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9" behindDoc="0" locked="0" layoutInCell="1" allowOverlap="1">
                <wp:simplePos x="0" y="0"/>
                <wp:positionH relativeFrom="column">
                  <wp:posOffset>-1195704</wp:posOffset>
                </wp:positionH>
                <wp:positionV relativeFrom="paragraph">
                  <wp:posOffset>-451484</wp:posOffset>
                </wp:positionV>
                <wp:extent cx="7606665" cy="1631315"/>
                <wp:effectExtent l="0" t="0" r="0" b="0"/>
                <wp:wrapTight wrapText="bothSides">
                  <wp:wrapPolygon edited="1">
                    <wp:start x="-27" y="0"/>
                    <wp:lineTo x="-27" y="21474"/>
                    <wp:lineTo x="21600" y="21474"/>
                    <wp:lineTo x="21600" y="0"/>
                    <wp:lineTo x="-27" y="0"/>
                  </wp:wrapPolygon>
                </wp:wrapTight>
                <wp:docPr id="1" name="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7606663" cy="16313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58249;o:allowoverlap:true;o:allowincell:true;mso-position-horizontal-relative:text;margin-left:-94.1pt;mso-position-horizontal:absolute;mso-position-vertical-relative:text;margin-top:-35.5pt;mso-position-vertical:absolute;width:598.9pt;height:128.4pt;" wrapcoords="-124 0 -124 99417 100000 99417 100000 0 -124 0" stroked="f">
                <v:path textboxrect="0,0,0,0"/>
                <v:imagedata r:id="rId14" o:title=""/>
              </v:shape>
            </w:pict>
          </mc:Fallback>
        </mc:AlternateContent>
      </w:r>
      <w:r/>
    </w:p>
    <w:p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4" behindDoc="0" locked="0" layoutInCell="1" allowOverlap="1">
                <wp:simplePos x="0" y="0"/>
                <wp:positionH relativeFrom="column">
                  <wp:posOffset>3766820</wp:posOffset>
                </wp:positionH>
                <wp:positionV relativeFrom="paragraph">
                  <wp:posOffset>52669</wp:posOffset>
                </wp:positionV>
                <wp:extent cx="2443480" cy="1462310"/>
                <wp:effectExtent l="0" t="0" r="0" b="0"/>
                <wp:wrapNone/>
                <wp:docPr id="2" name="" hidden="fal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0" flipV="0">
                          <a:off x="0" y="0"/>
                          <a:ext cx="2443479" cy="1462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62"/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  <w:t xml:space="preserve">Руководителям организаций</w:t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62"/>
                            </w:pPr>
                            <w:r/>
                            <w:r/>
                          </w:p>
                        </w:txbxContent>
                      </wps:txbx>
                      <wps:bodyPr wrap="square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58244;o:allowoverlap:true;o:allowincell:true;mso-position-horizontal-relative:text;margin-left:296.6pt;mso-position-horizontal:absolute;mso-position-vertical-relative:text;margin-top:4.1pt;mso-position-vertical:absolute;width:192.4pt;height:115.1pt;" coordsize="100000,100000" path="" filled="f" stroked="f">
                <v:path textboxrect="0,0,0,0"/>
                <v:textbox>
                  <w:txbxContent>
                    <w:p>
                      <w:pPr>
                        <w:pStyle w:val="962"/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  <w:t xml:space="preserve">Руководителям организаций</w:t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62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34"/>
        <w:ind w:right="-2"/>
        <w:jc w:val="center"/>
        <w:spacing w:after="0" w:before="0"/>
      </w:pPr>
      <w:r/>
      <w:r/>
    </w:p>
    <w:p>
      <w:pPr>
        <w:pStyle w:val="934"/>
        <w:ind w:right="-2"/>
        <w:jc w:val="center"/>
        <w:spacing w:after="0" w:before="0"/>
        <w:rPr>
          <w:rFonts w:ascii="Times New Roman" w:hAnsi="Times New Roman" w:eastAsia="Calibri"/>
          <w:i w:val="false"/>
        </w:rPr>
      </w:pPr>
      <w:r/>
      <w:bookmarkStart w:id="0" w:name="_Toc40198565"/>
      <w:r/>
      <w:bookmarkStart w:id="1" w:name="_Toc42527160"/>
      <w:r>
        <w:rPr>
          <w:rFonts w:ascii="Times New Roman" w:hAnsi="Times New Roman" w:eastAsia="Calibri"/>
          <w:i w:val="false"/>
        </w:rPr>
        <w:t xml:space="preserve">Приглашение к участию в закупке способом сравнение цен.</w:t>
      </w:r>
      <w:bookmarkEnd w:id="0"/>
      <w:r/>
      <w:bookmarkEnd w:id="1"/>
      <w:r/>
      <w:r/>
    </w:p>
    <w:p>
      <w:pPr>
        <w:tabs>
          <w:tab w:val="left" w:pos="142" w:leader="none"/>
          <w:tab w:val="center" w:pos="1134" w:leader="none"/>
        </w:tabs>
      </w:pPr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pacing w:val="-2"/>
        </w:rPr>
      </w:pPr>
      <w:r>
        <w:t xml:space="preserve">Публичное акционерное общество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 (далее - «</w:t>
      </w:r>
      <w:r>
        <w:t xml:space="preserve">Россети</w:t>
      </w:r>
      <w:r>
        <w:t xml:space="preserve">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</w:t>
      </w:r>
      <w:r>
        <w:rPr>
          <w:b/>
          <w:i/>
          <w:spacing w:val="-2"/>
        </w:rPr>
        <w:t xml:space="preserve"> техническое </w:t>
      </w:r>
      <w:r>
        <w:rPr>
          <w:b/>
          <w:bCs/>
          <w:i/>
          <w:color w:val="000000"/>
          <w:shd w:val="clear" w:fill="FFFFFF" w:color="FFFFFF"/>
        </w:rPr>
        <w:t xml:space="preserve">обслуживание</w:t>
      </w:r>
      <w:r>
        <w:rPr>
          <w:b/>
          <w:bCs/>
          <w:i/>
          <w:color w:val="000000"/>
          <w:shd w:val="clear" w:fill="FFFFFF" w:color="FFFFFF"/>
        </w:rPr>
        <w:t xml:space="preserve"> КСПД АБК-2 ЮЭС - филиала ПАО «Россети Московский регион» в 2026г. инв.№: 032-101601</w:t>
      </w:r>
      <w:r>
        <w:rPr>
          <w:b/>
          <w:bCs/>
          <w:i/>
          <w:color w:val="000000"/>
          <w:shd w:val="clear" w:fill="FFFFFF" w:color="FFFFFF"/>
        </w:rPr>
        <w:t xml:space="preserve"> </w:t>
      </w:r>
      <w:r>
        <w:rPr>
          <w:spacing w:val="-2"/>
        </w:rPr>
        <w:t xml:space="preserve">с лицом её подавши</w:t>
      </w:r>
      <w:r>
        <w:rPr>
          <w:spacing w:val="-2"/>
        </w:rPr>
      </w:r>
      <w:r>
        <w:rPr>
          <w:spacing w:val="-2"/>
        </w:rPr>
        <w:t xml:space="preserve">м.</w:t>
      </w:r>
      <w:r>
        <w:rPr>
          <w:spacing w:val="-2"/>
        </w:rPr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 </w:t>
      </w:r>
      <w:r>
        <w:t xml:space="preserve">(далее - Стандарт, Положение о закупке), утвержденного решением Совета Директоров ПАО «</w:t>
      </w:r>
      <w:r>
        <w:t xml:space="preserve">Россети</w:t>
      </w:r>
      <w:r>
        <w:t xml:space="preserve"> Московский регион» (протокол от 26.12.2024 №641).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/>
    </w:p>
    <w:p>
      <w:pPr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/>
    </w:p>
    <w:p>
      <w:pPr>
        <w:numPr>
          <w:ilvl w:val="0"/>
          <w:numId w:val="1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информация о закупке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</w:t>
      </w:r>
      <w:r>
        <w:t xml:space="preserve"> проводится: </w:t>
      </w:r>
      <w:r>
        <w:rPr>
          <w:i/>
        </w:rPr>
        <w:t xml:space="preserve">в электронной форме.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Ограничение участия только субъектом малого и среднего предпринимательства: </w:t>
      </w:r>
      <w:r>
        <w:rPr>
          <w:i/>
        </w:rPr>
        <w:t xml:space="preserve">установлено.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</w:t>
      </w:r>
      <w:r>
        <w:rPr>
          <w:i/>
        </w:rPr>
        <w:t xml:space="preserve">: </w:t>
      </w:r>
      <w:r>
        <w:rPr>
          <w:b/>
        </w:rPr>
        <w:t xml:space="preserve">АО ЭТИ "РАД" https:// </w:t>
      </w:r>
      <w:hyperlink r:id="rId15" w:tooltip="http://www.tender.lot-online.ru" w:history="1">
        <w:r>
          <w:rPr>
            <w:rStyle w:val="947"/>
            <w:b/>
          </w:rPr>
          <w:t xml:space="preserve">www.tender.lot-online.ru</w:t>
        </w:r>
      </w:hyperlink>
      <w:r>
        <w:rPr>
          <w:b/>
        </w:rPr>
        <w:t xml:space="preserve"> 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Наименование Заказчика: ПАО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Место нахождения и почтовый адрес Заказчика (Организатора)</w:t>
      </w:r>
      <w:r>
        <w:t xml:space="preserve">: )</w:t>
      </w:r>
      <w:r>
        <w:t xml:space="preserve">: 142117, Московская область, г. Подольск, ул. Кирова, д. 65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E-</w:t>
      </w:r>
      <w:r>
        <w:t xml:space="preserve">mail</w:t>
      </w:r>
      <w:r>
        <w:t xml:space="preserve">: ues@rossetimr.ru</w:t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>
        <w:t xml:space="preserve">Тел.: 8-4967-65-71-96.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Контактное лицо Заказчика: Дыкин Денис Владимирович.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lang w:val="en-US"/>
        </w:rPr>
      </w:pPr>
      <w:r>
        <w:rPr>
          <w:lang w:val="en-US"/>
        </w:rPr>
        <w:t xml:space="preserve">E-mail: </w:t>
      </w:r>
      <w:hyperlink r:id="rId16" w:tooltip="mailto:DykinDV@ROSSETIMR.RU" w:history="1">
        <w:r>
          <w:rPr>
            <w:lang w:val="en-US"/>
          </w:rPr>
          <w:t xml:space="preserve">DykinDV@ROSSETIMR.RU</w:t>
        </w:r>
      </w:hyperlink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lang w:val="en-US"/>
        </w:rPr>
      </w:pPr>
      <w:r>
        <w:t xml:space="preserve">Тел</w:t>
      </w:r>
      <w:r>
        <w:rPr>
          <w:lang w:val="en-US"/>
        </w:rPr>
        <w:t xml:space="preserve">.: 8-4967-65-71-96.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color w:val="000000"/>
          <w:spacing w:val="-2"/>
        </w:rPr>
      </w:pPr>
      <w:r>
        <w:rPr>
          <w:i/>
          <w:spacing w:val="-2"/>
        </w:rPr>
      </w:r>
      <w:r>
        <w:rPr>
          <w:i/>
          <w:spacing w:val="-2"/>
        </w:rPr>
        <w:t xml:space="preserve">Техническое обслуживание КСПД АБК-2 ЮЭС - филиала ПАО «Россети Московский регион» в 2026г. инв.№: 032-10160</w:t>
      </w:r>
      <w:r/>
      <w:r>
        <w:rPr>
          <w:i/>
          <w:spacing w:val="-2"/>
        </w:rPr>
      </w:r>
      <w:r>
        <w:rPr>
          <w:i/>
          <w:spacing w:val="-2"/>
        </w:rPr>
        <w:t xml:space="preserve">.</w:t>
      </w:r>
      <w:r>
        <w:rPr>
          <w:i/>
          <w:spacing w:val="-2"/>
        </w:rPr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rFonts w:eastAsia="Calibri"/>
        </w:rPr>
        <w:outlineLvl w:val="1"/>
      </w:pPr>
      <w:r>
        <w:rPr>
          <w:b/>
        </w:rPr>
        <w:t xml:space="preserve">Сведения о начальной (максимальной) цене договора (цена лота)-НМЦ</w:t>
      </w:r>
      <w:r/>
    </w:p>
    <w:p>
      <w:pPr>
        <w:ind w:firstLine="567"/>
        <w:jc w:val="both"/>
      </w:pPr>
      <w:r>
        <w:rPr>
          <w:b/>
        </w:rPr>
        <w:t xml:space="preserve">Начальная (максимальная) цена договора составляет  </w:t>
      </w:r>
      <w:r>
        <w:rPr>
          <w:b/>
        </w:rPr>
        <w:br/>
      </w:r>
      <w:r>
        <w:rPr>
          <w:b/>
          <w:u w:val="single"/>
        </w:rPr>
        <w:t xml:space="preserve">491 716,44</w:t>
      </w:r>
      <w:r>
        <w:rPr>
          <w:b/>
          <w:u w:val="single"/>
        </w:rPr>
        <w:t xml:space="preserve"> руб., в </w:t>
      </w:r>
      <w:r>
        <w:rPr>
          <w:b/>
          <w:u w:val="single"/>
        </w:rPr>
        <w:t xml:space="preserve">т.ч</w:t>
      </w:r>
      <w:r>
        <w:rPr>
          <w:b/>
          <w:u w:val="single"/>
        </w:rPr>
        <w:t xml:space="preserve">. НДС  %,</w:t>
      </w:r>
      <w: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  <w:r/>
    </w:p>
    <w:p>
      <w:pPr>
        <w:ind w:firstLine="567"/>
        <w:jc w:val="both"/>
        <w:rPr>
          <w:b/>
        </w:rPr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auto"/>
        </w:rPr>
      </w:pPr>
      <w:r>
        <w:rPr>
          <w:color w:val="auto"/>
        </w:rPr>
        <w:t xml:space="preserve">Порядок подачи, изменения и отзыва заявок участников.</w:t>
      </w:r>
      <w:r/>
    </w:p>
    <w:p>
      <w:pPr>
        <w:pStyle w:val="948"/>
        <w:numPr>
          <w:ilvl w:val="1"/>
          <w:numId w:val="4"/>
        </w:numPr>
        <w:ind w:left="0" w:firstLine="567"/>
        <w:jc w:val="both"/>
        <w:tabs>
          <w:tab w:val="left" w:pos="142" w:leader="none"/>
          <w:tab w:val="center" w:pos="851" w:leader="none"/>
        </w:tabs>
        <w:rPr>
          <w:color w:val="auto"/>
        </w:rPr>
      </w:pPr>
      <w:r>
        <w:rPr>
          <w:color w:val="auto"/>
        </w:rPr>
        <w:t xml:space="preserve">При проведении закупки в электронной форме</w:t>
      </w:r>
      <w:r>
        <w:rPr>
          <w:i/>
        </w:rPr>
        <w:t xml:space="preserve"> </w:t>
      </w:r>
      <w:r>
        <w:rPr>
          <w:color w:val="auto"/>
        </w:rPr>
        <w:t xml:space="preserve"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Сроки проведения этапов закупки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начала срока подачи заявок:</w:t>
      </w:r>
      <w:r>
        <w:t xml:space="preserve"> 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i/>
        </w:rPr>
      </w:r>
      <w:r>
        <w:rPr>
          <w:i/>
        </w:rPr>
        <w:t xml:space="preserve">«12» мая </w:t>
      </w:r>
      <w:r>
        <w:rPr>
          <w:i/>
        </w:rPr>
        <w:t xml:space="preserve"> 2026 года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и время окончания срока, последний день срока подачи заявок</w:t>
      </w:r>
      <w:r>
        <w:t xml:space="preserve">: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i/>
        </w:rPr>
      </w:r>
      <w:r>
        <w:rPr>
          <w:i/>
        </w:rPr>
        <w:t xml:space="preserve">«18» мая</w:t>
      </w:r>
      <w:r>
        <w:rPr>
          <w:i/>
        </w:rPr>
        <w:t xml:space="preserve"> 2026 года</w:t>
      </w:r>
      <w:r>
        <w:rPr>
          <w:i/>
        </w:rPr>
        <w:t xml:space="preserve"> 09:00 </w:t>
      </w:r>
      <w:r>
        <w:t xml:space="preserve">(время московское) 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  <w:highlight w:val="yellow"/>
        </w:rPr>
      </w:pPr>
      <w:r/>
      <w:bookmarkStart w:id="3" w:name="_Ref468097559"/>
      <w:r/>
      <w:bookmarkStart w:id="4" w:name="_Toc191277852"/>
      <w:r>
        <w:rPr>
          <w:b/>
          <w:sz w:val="24"/>
        </w:rPr>
        <w:t xml:space="preserve">1.6 Условия и порядок предоставления национального режима</w:t>
      </w:r>
      <w:bookmarkStart w:id="5" w:name="_Ref30949088"/>
      <w:r/>
      <w:bookmarkEnd w:id="3"/>
      <w:r/>
      <w:bookmarkEnd w:id="4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950"/>
        <w:ind w:left="0" w:firstLine="567"/>
        <w:spacing w:lineRule="auto" w:line="240"/>
        <w:widowControl w:val="off"/>
        <w:tabs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0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</w:t>
      </w:r>
      <w:r>
        <w:rPr>
          <w:sz w:val="24"/>
          <w:szCs w:val="24"/>
        </w:rPr>
        <w:t xml:space="preserve">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6" w:name="_Toc191625417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поставку такого товара;</w:t>
      </w:r>
      <w:bookmarkEnd w:id="6"/>
      <w:r>
        <w:rPr>
          <w:rFonts w:ascii="Times New Roman" w:hAnsi="Times New Roman"/>
          <w:b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7" w:name="_Toc191625418"/>
      <w:r>
        <w:rPr>
          <w:rFonts w:ascii="Times New Roman" w:hAnsi="Times New Roman"/>
          <w:b w:val="false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7"/>
      <w:r/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8" w:name="_Toc191625419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и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Приглашения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, и содержащие предложения о поставке товара российского происхождения;</w:t>
      </w:r>
      <w:bookmarkEnd w:id="8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9" w:name="_Toc191625420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9"/>
      <w:r/>
      <w:r/>
    </w:p>
    <w:p>
      <w:pPr>
        <w:pStyle w:val="950"/>
        <w:numPr>
          <w:ilvl w:val="2"/>
          <w:numId w:val="9"/>
        </w:numPr>
        <w:ind w:left="0" w:firstLine="567"/>
        <w:keepLines/>
        <w:spacing w:lineRule="auto" w:line="240"/>
        <w:widowControl w:val="off"/>
        <w:tabs>
          <w:tab w:val="left" w:pos="709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0" w:name="_Toc191625421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</w:t>
      </w:r>
      <w:r>
        <w:rPr>
          <w:sz w:val="24"/>
          <w:szCs w:val="24"/>
        </w:rPr>
        <w:t xml:space="preserve">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0"/>
      <w:r>
        <w:rPr>
          <w:sz w:val="24"/>
          <w:szCs w:val="24"/>
        </w:rPr>
        <w:t xml:space="preserve"> </w:t>
      </w:r>
      <w:bookmarkStart w:id="11" w:name="_Toc191625422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пункта;</w:t>
      </w:r>
      <w:bookmarkEnd w:id="11"/>
      <w:r>
        <w:rPr>
          <w:bCs/>
          <w:sz w:val="24"/>
          <w:szCs w:val="24"/>
        </w:rPr>
        <w:t xml:space="preserve"> </w:t>
      </w:r>
      <w:bookmarkStart w:id="12" w:name="_Toc191625423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2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709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3" w:name="_Toc191625424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3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4" w:name="_Toc191625425"/>
      <w:r>
        <w:rPr>
          <w:rFonts w:ascii="Times New Roman" w:hAnsi="Times New Roman"/>
          <w:b w:val="false"/>
          <w:sz w:val="24"/>
          <w:szCs w:val="24"/>
        </w:rPr>
        <w:t xml:space="preserve">б) перемена подрядчика (</w:t>
      </w:r>
      <w:r>
        <w:rPr>
          <w:rFonts w:ascii="Times New Roman" w:hAnsi="Times New Roman"/>
          <w:b w:val="false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4"/>
      <w:r/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5" w:name="_Toc191625426"/>
      <w:r>
        <w:rPr>
          <w:rFonts w:ascii="Times New Roman" w:hAnsi="Times New Roman"/>
          <w:b w:val="false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закупке способом сравнения цен</w:t>
      </w:r>
      <w:r>
        <w:rPr>
          <w:rFonts w:ascii="Times New Roman" w:hAnsi="Times New Roman"/>
          <w:b w:val="false"/>
          <w:sz w:val="24"/>
          <w:szCs w:val="24"/>
        </w:rPr>
        <w:t xml:space="preserve">, осуществляется снижение на 15 (пятнадцать) % (процентов) ценового предлож</w:t>
      </w:r>
      <w:r>
        <w:rPr>
          <w:rFonts w:ascii="Times New Roman" w:hAnsi="Times New Roman"/>
          <w:b w:val="false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5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6" w:name="_Toc191625427"/>
      <w:r>
        <w:rPr>
          <w:rFonts w:ascii="Times New Roman" w:hAnsi="Times New Roman"/>
          <w:b w:val="false"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b w:val="false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</w:rPr>
        <w:t xml:space="preserve">. а) настоящего пункта;</w:t>
      </w:r>
      <w:bookmarkEnd w:id="16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sz w:val="24"/>
          <w:szCs w:val="24"/>
        </w:rPr>
      </w:pPr>
      <w:r/>
      <w:bookmarkStart w:id="17" w:name="_Toc191625428"/>
      <w:r>
        <w:rPr>
          <w:rFonts w:ascii="Times New Roman" w:hAnsi="Times New Roman"/>
          <w:b w:val="false"/>
          <w:sz w:val="24"/>
          <w:szCs w:val="24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7"/>
      <w:r/>
      <w:bookmarkEnd w:id="5"/>
      <w:r/>
      <w:r/>
    </w:p>
    <w:p>
      <w:pPr>
        <w:numPr>
          <w:ilvl w:val="1"/>
          <w:numId w:val="10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Во всем, что не урегулировано </w:t>
      </w:r>
      <w:r>
        <w:t xml:space="preserve">приглашением к участию в закупке способом сравнения цен </w:t>
      </w:r>
      <w:r>
        <w:t xml:space="preserve"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0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numPr>
          <w:ilvl w:val="1"/>
          <w:numId w:val="11"/>
        </w:numPr>
        <w:ind w:hanging="468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8" w:name="_Toc5718770"/>
      <w:r>
        <w:rPr>
          <w:b/>
        </w:rPr>
        <w:t xml:space="preserve">Требования к оформлению заявки </w:t>
      </w:r>
      <w:bookmarkEnd w:id="18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19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</w:t>
      </w:r>
      <w:r>
        <w:rPr>
          <w:rFonts w:eastAsia="Calibri"/>
        </w:rPr>
        <w:t xml:space="preserve">м</w:t>
      </w:r>
      <w:r>
        <w:rPr>
          <w:rFonts w:eastAsia="Calibri"/>
        </w:rPr>
        <w:t xml:space="preserve">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</w:t>
      </w:r>
      <w:r>
        <w:rPr>
          <w:rFonts w:eastAsia="Calibri"/>
        </w:rPr>
        <w:t xml:space="preserve">024 № 1875 участник закупки при поставке ТМЦ отражает соответствующую информацию в Спецификации на поставку ТМЦ. При закупке работ, услуг информация отражается в заявке участника.</w:t>
      </w:r>
      <w:r>
        <w:rPr>
          <w:rFonts w:eastAsia="Calibri"/>
        </w:rPr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1475563"/>
      <w:r>
        <w:t xml:space="preserve">Если в документах, входящих в состав заявки, </w:t>
      </w:r>
      <w:bookmarkEnd w:id="20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123405469"/>
      <w:r/>
      <w:bookmarkStart w:id="22" w:name="_Toc387652312"/>
      <w:r/>
      <w:bookmarkStart w:id="23" w:name="_Toc5718771"/>
      <w:r/>
      <w:bookmarkStart w:id="24" w:name="_Ref119429784"/>
      <w:r/>
      <w:bookmarkStart w:id="25" w:name="_Ref119429817"/>
      <w:r/>
      <w:bookmarkStart w:id="26" w:name="_Ref119430333"/>
      <w:r/>
      <w:bookmarkStart w:id="27" w:name="_Toc123405470"/>
      <w:r>
        <w:rPr>
          <w:b/>
        </w:rPr>
        <w:t xml:space="preserve">Язык документов, входящих в состав заявки </w:t>
      </w:r>
      <w:bookmarkEnd w:id="21"/>
      <w:r/>
      <w:bookmarkEnd w:id="22"/>
      <w:r/>
      <w:bookmarkEnd w:id="2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r>
        <w:t xml:space="preserve">апостилированный</w:t>
      </w:r>
      <w:r>
        <w:t xml:space="preserve"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8" w:name="_Toc51811927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28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9" w:name="_Toc5718772"/>
      <w:r>
        <w:rPr>
          <w:b/>
        </w:rPr>
        <w:t xml:space="preserve">Требования к валюте </w:t>
      </w:r>
      <w:bookmarkEnd w:id="29"/>
      <w:r>
        <w:rPr>
          <w:b/>
        </w:rPr>
        <w:t xml:space="preserve">заявки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0" w:name="_Hlt517806775"/>
      <w:r/>
      <w:bookmarkStart w:id="31" w:name="_Ref52534291"/>
      <w:r/>
      <w:bookmarkEnd w:id="30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1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2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3" w:name="_Toc5718773"/>
      <w:r>
        <w:rPr>
          <w:b/>
        </w:rPr>
        <w:t xml:space="preserve">Требования к составу заявки </w:t>
      </w:r>
      <w:bookmarkEnd w:id="24"/>
      <w:r/>
      <w:bookmarkEnd w:id="25"/>
      <w:r/>
      <w:bookmarkEnd w:id="26"/>
      <w:r/>
      <w:bookmarkEnd w:id="27"/>
      <w:r/>
      <w:bookmarkEnd w:id="3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4" w:name="_Ref166243143"/>
      <w:r>
        <w:t xml:space="preserve">Заявка на участие должна содержать сведения и документы, указанные в </w:t>
      </w:r>
      <w:bookmarkEnd w:id="34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5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5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6" w:name="_Toc123405472"/>
      <w:r/>
      <w:bookmarkStart w:id="37" w:name="_Toc5718774"/>
      <w:r/>
      <w:bookmarkStart w:id="38" w:name="_Toc123405471"/>
      <w:r/>
      <w:bookmarkStart w:id="39" w:name="_Toc286523204"/>
      <w:r>
        <w:rPr>
          <w:b/>
        </w:rPr>
        <w:t xml:space="preserve">Требования к описанию </w:t>
      </w:r>
      <w:bookmarkEnd w:id="36"/>
      <w:r>
        <w:rPr>
          <w:b/>
        </w:rPr>
        <w:t xml:space="preserve">заявки участника закупки</w:t>
      </w:r>
      <w:bookmarkEnd w:id="37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0" w:name="_Ref166314630"/>
      <w:r/>
      <w:bookmarkStart w:id="41" w:name="_Ref11560130"/>
      <w:r/>
      <w:bookmarkEnd w:id="38"/>
      <w:r/>
      <w:bookmarkEnd w:id="39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0"/>
      <w:r>
        <w:t xml:space="preserve">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2" w:name="_Ref126085783"/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bookmarkStart w:id="43" w:name="_Toc354408413"/>
      <w:r/>
      <w:bookmarkEnd w:id="42"/>
      <w:r>
        <w:t xml:space="preserve">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bookmarkEnd w:id="41"/>
      <w:r/>
      <w:bookmarkEnd w:id="43"/>
      <w:r/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</w:r>
      <w: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</w:r>
      <w:r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/>
      <w:bookmarkStart w:id="44" w:name="_Ref306032455"/>
      <w:r>
        <w:rPr>
          <w:bCs/>
          <w:color w:val="000000"/>
        </w:rPr>
        <w:t xml:space="preserve">должен </w:t>
      </w:r>
      <w:bookmarkStart w:id="45" w:name="_Ref303669099"/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4"/>
      <w:r/>
      <w:bookmarkEnd w:id="45"/>
      <w:r/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</w:t>
      </w:r>
      <w:r>
        <w:rPr>
          <w:bCs/>
        </w:rPr>
        <w:t xml:space="preserve">метериально</w:t>
      </w:r>
      <w:r>
        <w:rPr>
          <w:bCs/>
        </w:rPr>
        <w:t xml:space="preserve">-технические) (если необходимо); 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должен находиться в процессе ликвидации; должно отсутствовать вступившее в </w:t>
      </w:r>
      <w:r>
        <w:rPr>
          <w:bCs/>
        </w:rPr>
        <w:t xml:space="preserve">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>
        <w:rPr>
          <w:bCs/>
          <w:color w:val="000000"/>
        </w:rPr>
        <w:t xml:space="preserve"> не должна быть приостановлена</w:t>
      </w:r>
      <w:r>
        <w:rPr>
          <w:rStyle w:val="954"/>
          <w:bCs/>
          <w:color w:val="000000"/>
        </w:rPr>
        <w:footnoteReference w:id="2"/>
      </w:r>
      <w:r>
        <w:rPr>
          <w:bCs/>
          <w:color w:val="000000"/>
        </w:rPr>
        <w:t xml:space="preserve"> (для юридического лица, индивидуального предпринимателя);</w:t>
      </w:r>
      <w:r/>
    </w:p>
    <w:p>
      <w:pPr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а) т</w:t>
      </w:r>
      <w:r>
        <w:rPr>
          <w:rFonts w:ascii="Times New Roman" w:hAnsi="Times New Roman" w:cs="Times New Roman"/>
          <w:b w:val="false"/>
          <w:sz w:val="24"/>
        </w:rPr>
        <w:t xml:space="preserve">олько для закупок с  наличием в предмете закупки проект</w:t>
      </w:r>
      <w:r>
        <w:rPr>
          <w:rFonts w:ascii="Times New Roman" w:hAnsi="Times New Roman" w:cs="Times New Roman"/>
          <w:b w:val="false"/>
          <w:sz w:val="24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rFonts w:ascii="Times New Roman" w:hAnsi="Times New Roman" w:cs="Times New Roman"/>
          <w:b w:val="false"/>
          <w:sz w:val="24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rFonts w:ascii="Times New Roman" w:hAnsi="Times New Roman" w:cs="Times New Roman"/>
          <w:b w:val="false"/>
          <w:sz w:val="24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954"/>
          <w:rFonts w:cs="Times New Roman"/>
          <w:sz w:val="24"/>
        </w:rPr>
        <w:footnoteReference w:id="3"/>
      </w:r>
      <w:r>
        <w:rPr>
          <w:rFonts w:ascii="Times New Roman" w:hAnsi="Times New Roman" w:cs="Times New Roman"/>
          <w:b w:val="false"/>
          <w:sz w:val="24"/>
        </w:rPr>
        <w:t xml:space="preserve">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б) н</w:t>
      </w:r>
      <w:r>
        <w:rPr>
          <w:rFonts w:ascii="Times New Roman" w:hAnsi="Times New Roman" w:cs="Times New Roman"/>
          <w:b w:val="false"/>
          <w:sz w:val="24"/>
        </w:rPr>
        <w:t xml:space="preserve">аличие документов по охране труда в</w:t>
      </w:r>
      <w:r>
        <w:rPr>
          <w:rFonts w:ascii="Times New Roman" w:hAnsi="Times New Roman" w:cs="Times New Roman"/>
          <w:b w:val="false"/>
          <w:sz w:val="24"/>
        </w:rPr>
        <w:t xml:space="preserve">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</w:t>
      </w:r>
      <w:r>
        <w:rPr>
          <w:rFonts w:ascii="Times New Roman" w:hAnsi="Times New Roman" w:cs="Times New Roman"/>
          <w:b w:val="false"/>
          <w:sz w:val="24"/>
        </w:rPr>
        <w:t xml:space="preserve">Россети</w:t>
      </w:r>
      <w:r>
        <w:rPr>
          <w:rFonts w:ascii="Times New Roman" w:hAnsi="Times New Roman" w:cs="Times New Roman"/>
          <w:b w:val="false"/>
          <w:sz w:val="24"/>
        </w:rPr>
        <w:t xml:space="preserve"> Московский регион», в </w:t>
      </w:r>
      <w:r>
        <w:rPr>
          <w:rFonts w:ascii="Times New Roman" w:hAnsi="Times New Roman" w:cs="Times New Roman"/>
          <w:b w:val="false"/>
          <w:sz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</w:rPr>
        <w:t xml:space="preserve">. и для привлекаемых участником основных субподрядчиков;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в)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объемов и номенклатуры работ требованиям ТЗ, в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. соответствие сметного расчета утвержденной ПСД</w:t>
      </w:r>
      <w:r>
        <w:rPr>
          <w:rStyle w:val="954"/>
          <w:rFonts w:cs="Times New Roman"/>
          <w:sz w:val="24"/>
          <w:szCs w:val="24"/>
        </w:rPr>
        <w:footnoteReference w:id="4"/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и требованиям по порядку формирования договорной цены.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Непревышение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ценовых лимитов ТЗ;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г)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сроков выполнения работ требованиям ТЗ;</w:t>
      </w:r>
      <w:r/>
    </w:p>
    <w:p>
      <w:pPr>
        <w:pStyle w:val="959"/>
        <w:ind w:left="720" w:hanging="153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д) соответствие условий оплаты требованиям ТЗ.</w:t>
      </w:r>
      <w:r/>
    </w:p>
    <w:p>
      <w:pPr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/>
      <w:bookmarkStart w:id="46" w:name="_Ref536541397"/>
      <w:r>
        <w:t xml:space="preserve">ПОРЯДОК ПРОВЕДЕНИЯ ЗАКУПКИ (ЭТАПОВ ЗАКУПКИ), ПОДВЕДЕНИЯ ИТОГОВ ЗАКУПКИ</w:t>
      </w:r>
      <w:bookmarkEnd w:id="46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</w:t>
      </w:r>
      <w:r>
        <w:t xml:space="preserve">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>
        <w:t xml:space="preserve">Интернет</w:t>
      </w:r>
      <w:r>
        <w:t xml:space="preserve">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</w:t>
      </w:r>
      <w:r>
        <w:t xml:space="preserve">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</w:t>
      </w:r>
      <w:r>
        <w:t xml:space="preserve">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</w:t>
      </w:r>
      <w:r>
        <w:t xml:space="preserve">отклонена, и содержит информацию о поставке всех товаров, происходящих из Российской Федерации.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  <w:t xml:space="preserve"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</w:t>
      </w:r>
      <w:r>
        <w:rPr>
          <w:highlight w:val="none"/>
        </w:rPr>
        <w:t xml:space="preserve">предложени</w:t>
      </w:r>
      <w:r>
        <w:rPr>
          <w:highlight w:val="white"/>
        </w:rPr>
        <w:t xml:space="preserve">е</w:t>
      </w:r>
      <w:r>
        <w:rPr>
          <w:rStyle w:val="963"/>
          <w:highlight w:val="white"/>
        </w:rPr>
        <w:footnoteReference w:id="5"/>
      </w:r>
      <w:r>
        <w:rPr>
          <w:highlight w:val="white"/>
        </w:rPr>
        <w:t xml:space="preserve">,</w:t>
      </w:r>
      <w:r>
        <w:rPr>
          <w:highlight w:val="none"/>
        </w:rPr>
        <w:t xml:space="preserve"> таким участником предоставляется обеспечение исполнения договора в следующем размере:</w:t>
      </w:r>
      <w:r>
        <w:rPr>
          <w:highlight w:val="none"/>
        </w:rPr>
      </w:r>
      <w:r/>
    </w:p>
    <w:p>
      <w:pPr>
        <w:ind w:left="567" w:firstLine="0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5000" w:type="pct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6"/>
        <w:gridCol w:w="2319"/>
        <w:gridCol w:w="2351"/>
        <w:gridCol w:w="2319"/>
        <w:gridCol w:w="2401"/>
      </w:tblGrid>
      <w:tr>
        <w:trPr>
          <w:cantSplit/>
        </w:trPr>
        <w:tc>
          <w:tcPr>
            <w:tcW w:w="303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gridSpan w:val="3"/>
            <w:tcW w:w="3495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Матрица договорных условий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Размер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>
          <w:cantSplit/>
        </w:trPr>
        <w:tc>
          <w:tcPr>
            <w:tcW w:w="303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Требование по обеспечению исполнения договора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Авансирование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на возврат авансового платежа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(по решению инициатора закупки при формировании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приглашения к участию в закупке способом сравнения цен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 размер обеспечения может быть увеличен до 30% (тридцати) от начальной (максимальной) цены лота))</w:t>
            </w: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</w:tbl>
    <w:p>
      <w:pPr>
        <w:ind w:left="567" w:firstLine="0"/>
        <w:jc w:val="both"/>
        <w:tabs>
          <w:tab w:val="left" w:pos="142" w:leader="none"/>
          <w:tab w:val="center" w:pos="1134" w:leader="none"/>
        </w:tabs>
        <w:rPr>
          <w:rFonts w:ascii="Times New Roman" w:hAnsi="Times New Roman" w:cs="Times New Roman" w:eastAsia="Times New Roman"/>
          <w:sz w:val="18"/>
        </w:rPr>
      </w:pPr>
      <w:r>
        <w:rPr>
          <w:rFonts w:ascii="Times New Roman" w:hAnsi="Times New Roman" w:cs="Times New Roman" w:eastAsia="Times New Roman"/>
          <w:sz w:val="18"/>
          <w:highlight w:val="none"/>
        </w:rPr>
      </w:r>
      <w:r>
        <w:rPr>
          <w:rFonts w:ascii="Times New Roman" w:hAnsi="Times New Roman" w:cs="Times New Roman" w:eastAsia="Times New Roman"/>
          <w:sz w:val="18"/>
        </w:rPr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</w:t>
      </w:r>
      <w:r>
        <w:t xml:space="preserve">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Начальник ОИТ                                                                                                   Д.В. Дыкин</w:t>
      </w:r>
      <w:r/>
    </w:p>
    <w:p>
      <w:pPr>
        <w:jc w:val="both"/>
        <w:tabs>
          <w:tab w:val="left" w:pos="142" w:leader="none"/>
          <w:tab w:val="center" w:pos="1134" w:leader="none"/>
        </w:tabs>
        <w:sectPr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  <w:outlineLvl w:val="0"/>
      </w:pPr>
      <w:r/>
      <w:r/>
    </w:p>
    <w:p>
      <w:pPr>
        <w:numPr>
          <w:ilvl w:val="0"/>
          <w:numId w:val="12"/>
        </w:numPr>
        <w:ind w:left="0" w:firstLine="0"/>
        <w:jc w:val="center"/>
        <w:tabs>
          <w:tab w:val="left" w:pos="142" w:leader="none"/>
          <w:tab w:val="center" w:pos="567" w:leader="none"/>
          <w:tab w:val="left" w:pos="3686" w:leader="none"/>
        </w:tabs>
        <w:outlineLvl w:val="0"/>
      </w:pPr>
      <w:r>
        <w:t xml:space="preserve">ОБРАЗЦЫ ФОРМ, ДЛЯ ЗАПОЛНЕНИЯ УЧАСТНИКАМИ ЗАКУПКИ</w:t>
      </w:r>
      <w:r/>
    </w:p>
    <w:p>
      <w:pPr>
        <w:pStyle w:val="951"/>
        <w:jc w:val="right"/>
        <w:spacing w:lineRule="auto" w:line="240" w:before="40"/>
        <w:rPr>
          <w:b/>
        </w:rPr>
      </w:pPr>
      <w:r>
        <w:rPr>
          <w:b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1 ЗАЯВКА НА УЧАСТИЕ В ЗАКУПКЕ СПОСОБОМ СРАВНЕНИЯ ЦЕН </w:t>
      </w:r>
      <w:r/>
    </w:p>
    <w:p>
      <w:pPr>
        <w:pStyle w:val="951"/>
        <w:spacing w:lineRule="auto" w:line="240" w:before="40"/>
      </w:pPr>
      <w:r/>
      <w:r/>
    </w:p>
    <w:tbl>
      <w:tblPr>
        <w:tblW w:w="960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>
        <w:trPr/>
        <w:tc>
          <w:tcPr>
            <w:tcW w:w="4248" w:type="dxa"/>
            <w:textDirection w:val="lrTb"/>
            <w:noWrap w:val="false"/>
          </w:tcPr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Фирменный бланк участника закупки</w:t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«_____»__________года  №______</w:t>
            </w:r>
            <w:r/>
          </w:p>
        </w:tc>
        <w:tc>
          <w:tcPr>
            <w:tcW w:w="5358" w:type="dxa"/>
            <w:textDirection w:val="lrTb"/>
            <w:noWrap w:val="false"/>
          </w:tcPr>
          <w:p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Инициатору закупки [указывается наименование инициатора закупки]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____________________________________ </w:t>
            </w:r>
            <w:r>
              <w:rPr>
                <w:i/>
                <w:sz w:val="22"/>
                <w:szCs w:val="22"/>
              </w:rPr>
              <w:t xml:space="preserve">___</w:t>
            </w:r>
            <w:r>
              <w:rPr>
                <w:i/>
                <w:sz w:val="22"/>
                <w:szCs w:val="22"/>
              </w:rPr>
              <w:t xml:space="preserve">_[</w:t>
            </w:r>
            <w:r>
              <w:rPr>
                <w:i/>
                <w:sz w:val="22"/>
                <w:szCs w:val="22"/>
              </w:rPr>
              <w:t xml:space="preserve">указывается ФИО и должность].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</w:tc>
      </w:tr>
    </w:tbl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widowControl w:val="off"/>
        <w:rPr>
          <w:bCs/>
          <w:sz w:val="22"/>
          <w:szCs w:val="22"/>
        </w:rPr>
      </w:pPr>
      <w:r>
        <w:rPr>
          <w:bCs/>
        </w:rPr>
        <w:t xml:space="preserve">Изучив Приглашение на участие в закупке способом сравнения цен от [указывается дата и № </w:t>
      </w:r>
      <w:r>
        <w:rPr>
          <w:bCs/>
        </w:rPr>
        <w:t xml:space="preserve">приглашения]   </w:t>
      </w:r>
      <w:r>
        <w:rPr>
          <w:bCs/>
        </w:rPr>
        <w:t xml:space="preserve"> </w:t>
      </w:r>
      <w:r>
        <w:rPr>
          <w:bCs/>
          <w:sz w:val="22"/>
          <w:szCs w:val="22"/>
        </w:rPr>
        <w:t xml:space="preserve">______________________________________________________________ 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указанием организационно-правовой формы)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зарегистрированное по адресу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________________________________________________________________________,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(адрес места нахождения Участника закупки способом сравнения цен)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предлагает заключить Договор на: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</w:t>
      </w:r>
      <w:r/>
    </w:p>
    <w:p>
      <w:pPr>
        <w:ind w:firstLine="851"/>
        <w:rPr>
          <w:sz w:val="23"/>
          <w:szCs w:val="23"/>
          <w:vertAlign w:val="superscript"/>
        </w:rPr>
      </w:pPr>
      <w:r>
        <w:rPr>
          <w:sz w:val="22"/>
          <w:vertAlign w:val="superscript"/>
        </w:rPr>
        <w:t xml:space="preserve">(наименование закупки способом сравнения цен)</w:t>
      </w:r>
      <w:r/>
    </w:p>
    <w:p>
      <w:pPr>
        <w:rPr>
          <w:bCs/>
          <w:sz w:val="23"/>
          <w:szCs w:val="23"/>
        </w:rPr>
      </w:pPr>
      <w:r>
        <w:rPr>
          <w:bCs/>
          <w:sz w:val="23"/>
          <w:szCs w:val="23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pPr>
              <w:rPr>
                <w:b/>
              </w:rPr>
            </w:pPr>
            <w:r>
              <w:rPr>
                <w:b/>
                <w:vertAlign w:val="superscript"/>
              </w:rPr>
              <w:t xml:space="preserve">(итоговая стоимость, рублей, с НДС)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>
              <w:t xml:space="preserve">в том числе НДС, руб. (либо НДС не облагается</w:t>
            </w:r>
            <w:r/>
          </w:p>
          <w:p>
            <w:r>
              <w:t xml:space="preserve">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r>
              <w:rPr>
                <w:vertAlign w:val="superscript"/>
              </w:rPr>
              <w:t xml:space="preserve">(НДС по итоговой стоимости, рублей)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/>
            <w:r/>
          </w:p>
          <w:p>
            <w:r/>
            <w:r/>
          </w:p>
        </w:tc>
        <w:tc>
          <w:tcPr>
            <w:tcW w:w="4360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Срок поставок/выполнения работ/оказания услуг: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Начало поставок/выполнения работ/оказания услуг: ____________________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Окончание поставок/выполнения работ/оказания услуг: __________________</w:t>
      </w:r>
      <w:r/>
    </w:p>
    <w:p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Условия оплаты: ______________</w:t>
      </w:r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В</w:t>
      </w:r>
      <w:r>
        <w:rPr>
          <w:i/>
          <w:sz w:val="22"/>
          <w:szCs w:val="22"/>
        </w:rPr>
        <w:t xml:space="preserve">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  <w:r/>
    </w:p>
    <w:p>
      <w:pPr>
        <w:ind w:firstLine="720"/>
        <w:jc w:val="both"/>
        <w:spacing w:before="120"/>
        <w:tabs>
          <w:tab w:val="left" w:pos="1440" w:leader="none"/>
        </w:tabs>
        <w:rPr>
          <w:i/>
          <w:sz w:val="22"/>
          <w:szCs w:val="22"/>
        </w:rPr>
      </w:pPr>
      <w: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i/>
          <w:sz w:val="22"/>
          <w:szCs w:val="22"/>
        </w:rPr>
        <w:t xml:space="preserve">[приводится перечень и характеристики сопутствующих работ (услуг, поставок)]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  <w:r/>
    </w:p>
    <w:p>
      <w:pPr>
        <w:ind w:firstLine="720"/>
        <w:jc w:val="both"/>
        <w:tabs>
          <w:tab w:val="left" w:pos="1440" w:leader="none"/>
        </w:tabs>
        <w:rPr>
          <w:i/>
          <w:sz w:val="22"/>
          <w:szCs w:val="22"/>
        </w:rPr>
      </w:pPr>
      <w:r>
        <w:t xml:space="preserve">Данная заявка имеет статус оферты и действительна до </w:t>
      </w:r>
      <w:r>
        <w:rPr>
          <w:i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>
        <w:rPr>
          <w:b/>
          <w:i/>
          <w:sz w:val="22"/>
          <w:szCs w:val="22"/>
        </w:rPr>
        <w:t xml:space="preserve">не менее 30 дней</w:t>
      </w:r>
      <w:r>
        <w:rPr>
          <w:i/>
          <w:sz w:val="22"/>
          <w:szCs w:val="22"/>
        </w:rPr>
        <w:t xml:space="preserve"> с момента окончания срока подачи Заявок].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Опыт выполнения аналогичных работ/услуг: _____________</w:t>
      </w:r>
      <w:r>
        <w:rPr>
          <w:bCs/>
          <w:sz w:val="22"/>
          <w:szCs w:val="22"/>
        </w:rPr>
        <w:t xml:space="preserve">_[</w:t>
      </w:r>
      <w:r>
        <w:rPr>
          <w:i/>
          <w:sz w:val="22"/>
          <w:szCs w:val="22"/>
        </w:rPr>
        <w:t xml:space="preserve">указывается участником, если проводится закупка на выполнение работ/оказание</w:t>
      </w:r>
      <w:r>
        <w:rPr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Место поставки товара/выполнения работ/оказания услуг: __________________</w:t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Гарантия качества ___________________ [</w:t>
      </w:r>
      <w:r>
        <w:rPr>
          <w:i/>
          <w:sz w:val="22"/>
          <w:szCs w:val="22"/>
        </w:rPr>
        <w:t xml:space="preserve">указывается участником, если проводится закупка закупки на поставку товара</w:t>
      </w:r>
      <w:r>
        <w:rPr>
          <w:bCs/>
          <w:sz w:val="22"/>
          <w:szCs w:val="22"/>
        </w:rPr>
        <w:t xml:space="preserve">]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>
        <w:rPr>
          <w:sz w:val="24"/>
        </w:rPr>
        <w:t xml:space="preserve">Мы информируем, что </w:t>
      </w:r>
      <w:r>
        <w:rPr>
          <w:bCs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указывается наименование участника</w:t>
      </w:r>
      <w:r>
        <w:rPr>
          <w:sz w:val="22"/>
          <w:szCs w:val="22"/>
        </w:rPr>
        <w:t xml:space="preserve">]</w:t>
      </w:r>
      <w:r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i/>
          <w:sz w:val="22"/>
          <w:szCs w:val="22"/>
        </w:rPr>
        <w:t xml:space="preserve">[Прописывается иная информация, которую считает необходимым сообщить поставщик</w:t>
      </w:r>
      <w:r>
        <w:rPr>
          <w:i/>
          <w:sz w:val="24"/>
        </w:rPr>
        <w:t xml:space="preserve">]</w:t>
      </w:r>
      <w:r>
        <w:rPr>
          <w:b/>
          <w:i/>
          <w:sz w:val="24"/>
        </w:rPr>
        <w:t xml:space="preserve">.</w:t>
      </w:r>
      <w:r/>
    </w:p>
    <w:p>
      <w:pPr>
        <w:ind w:left="570"/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Приложения: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 Сведения из Единого реестра субъектов МСП (выгрузка с сайта </w:t>
      </w:r>
      <w:hyperlink r:id="rId17" w:tooltip="https://rmsp.nalog.ru/" w:history="1">
        <w:r>
          <w:rPr>
            <w:rStyle w:val="947"/>
            <w:bCs/>
            <w:sz w:val="22"/>
            <w:szCs w:val="22"/>
          </w:rPr>
          <w:t xml:space="preserve">https://rmsp.nalog.ru/</w:t>
        </w:r>
      </w:hyperlink>
      <w:r>
        <w:rPr>
          <w:bCs/>
          <w:sz w:val="22"/>
          <w:szCs w:val="22"/>
        </w:rPr>
        <w:t xml:space="preserve">);</w:t>
      </w:r>
      <w:r/>
    </w:p>
    <w:p>
      <w:pPr>
        <w:jc w:val="both"/>
        <w:tabs>
          <w:tab w:val="left" w:pos="284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2.Выписка из реестра ЕГРЮЛ/ЕГРИП (для юридических лиц/для индивидуальных предпринимателей);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4. </w:t>
      </w:r>
      <w:r>
        <w:rPr>
          <w:color w:val="000000"/>
        </w:rPr>
        <w:t xml:space="preserve">Согласие на обработку персональных данных;</w:t>
      </w:r>
      <w:r>
        <w:rPr>
          <w:bCs/>
          <w:color w:val="000000"/>
          <w:sz w:val="22"/>
          <w:szCs w:val="22"/>
        </w:rPr>
        <w:t xml:space="preserve">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5. С</w:t>
      </w:r>
      <w:r>
        <w:rPr>
          <w:bCs/>
          <w:sz w:val="28"/>
          <w:szCs w:val="28"/>
          <w:lang w:eastAsia="ar-SA"/>
        </w:rPr>
        <w:t xml:space="preserve">правка о наличии у участника закупки связей, носящих характер </w:t>
      </w:r>
      <w:r>
        <w:rPr>
          <w:bCs/>
          <w:sz w:val="28"/>
          <w:szCs w:val="28"/>
          <w:lang w:eastAsia="ar-SA"/>
        </w:rPr>
        <w:t xml:space="preserve">аффилированности</w:t>
      </w:r>
      <w:r>
        <w:rPr>
          <w:bCs/>
          <w:sz w:val="28"/>
          <w:szCs w:val="28"/>
          <w:lang w:eastAsia="ar-SA"/>
        </w:rPr>
        <w:t xml:space="preserve"> с сотрудниками заказчика или организатора закупки;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6….</w:t>
      </w:r>
      <w:r>
        <w:rPr>
          <w:bCs/>
          <w:sz w:val="22"/>
          <w:szCs w:val="22"/>
        </w:rPr>
        <w:t xml:space="preserve">. [</w:t>
      </w:r>
      <w:r>
        <w:rPr>
          <w:i/>
          <w:sz w:val="22"/>
          <w:szCs w:val="22"/>
        </w:rPr>
        <w:t xml:space="preserve">указываются приложения, которые участник закупки считает необходимыми приложить к заявке</w:t>
      </w:r>
      <w:r>
        <w:rPr>
          <w:bCs/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bottom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jc w:val="center"/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(фамилия, имя, отчество подписавшего, должность)</w:t>
            </w:r>
            <w:r/>
          </w:p>
        </w:tc>
      </w:tr>
    </w:tbl>
    <w:p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М.П.</w:t>
      </w:r>
      <w:r/>
    </w:p>
    <w:p>
      <w:pPr>
        <w:rPr>
          <w:b/>
          <w:bCs/>
          <w:sz w:val="22"/>
          <w:szCs w:val="23"/>
        </w:rPr>
      </w:pPr>
      <w:r>
        <w:br w:type="page"/>
      </w:r>
      <w:r/>
    </w:p>
    <w:p>
      <w:pPr>
        <w:pStyle w:val="956"/>
        <w:ind w:firstLine="567"/>
        <w:spacing w:lineRule="auto" w:line="240" w:after="0" w:before="0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Инструкции по заполнению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</w:t>
      </w:r>
      <w:r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частником.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</w:t>
      </w:r>
      <w:r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частника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. 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  <w:r/>
    </w:p>
    <w:p>
      <w:pPr>
        <w:pStyle w:val="955"/>
        <w:tabs>
          <w:tab w:val="left" w:pos="1080" w:leader="none"/>
        </w:tabs>
        <w:rPr>
          <w:bCs w:val="false"/>
          <w:sz w:val="20"/>
          <w:szCs w:val="20"/>
        </w:rPr>
      </w:pPr>
      <w:r>
        <w:rPr>
          <w:sz w:val="20"/>
          <w:szCs w:val="20"/>
        </w:rPr>
        <w:t xml:space="preserve">3.</w:t>
      </w:r>
      <w:r>
        <w:rPr>
          <w:sz w:val="20"/>
          <w:szCs w:val="20"/>
        </w:rPr>
        <w:tab/>
      </w:r>
      <w:r>
        <w:rPr>
          <w:bCs w:val="false"/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</w:t>
      </w:r>
      <w:r>
        <w:rPr>
          <w:rFonts w:ascii="Times New Roman" w:hAnsi="Times New Roman"/>
          <w:sz w:val="20"/>
          <w:szCs w:val="20"/>
        </w:rPr>
        <w:tab/>
        <w:t xml:space="preserve">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с НДС</w:t>
      </w:r>
      <w:r>
        <w:rPr>
          <w:rFonts w:ascii="Times New Roman" w:hAnsi="Times New Roman"/>
          <w:sz w:val="20"/>
          <w:szCs w:val="20"/>
          <w:lang w:val="ru-RU"/>
        </w:rPr>
        <w:t xml:space="preserve">,</w:t>
      </w:r>
      <w:r>
        <w:rPr>
          <w:rFonts w:ascii="Times New Roman" w:hAnsi="Times New Roman"/>
          <w:sz w:val="20"/>
          <w:szCs w:val="20"/>
        </w:rPr>
        <w:t xml:space="preserve"> величину НДС</w:t>
      </w:r>
      <w:r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r>
        <w:rPr>
          <w:rFonts w:ascii="Times New Roman" w:hAnsi="Times New Roman"/>
          <w:sz w:val="20"/>
          <w:szCs w:val="20"/>
        </w:rPr>
        <w:t xml:space="preserve">ХХХ</w:t>
      </w:r>
      <w:r>
        <w:rPr>
          <w:rFonts w:ascii="Times New Roman" w:hAnsi="Times New Roman"/>
          <w:sz w:val="20"/>
          <w:szCs w:val="20"/>
        </w:rPr>
        <w:t xml:space="preserve"> ХХХ,ХХ руб., например: «1 234 567,89 руб. (Один миллион двести тридцать четыре тысячи пятьсот шестьдесят семь руб. восемьдесят девять коп.)».</w:t>
      </w:r>
      <w:r/>
    </w:p>
    <w:p>
      <w:pPr>
        <w:ind w:firstLine="567"/>
        <w:tabs>
          <w:tab w:val="left" w:pos="1134" w:leader="none"/>
        </w:tabs>
        <w:rPr>
          <w:sz w:val="20"/>
        </w:rPr>
        <w:sectPr>
          <w:footerReference w:type="default" r:id="rId12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>
        <w:rPr>
          <w:sz w:val="20"/>
          <w:szCs w:val="20"/>
        </w:rPr>
        <w:t xml:space="preserve">5.</w:t>
      </w:r>
      <w:r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 w:val="20"/>
        </w:rPr>
        <w:t xml:space="preserve"> </w:t>
      </w:r>
      <w:r/>
    </w:p>
    <w:p>
      <w:pPr>
        <w:jc w:val="right"/>
      </w:pP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right"/>
      </w:pPr>
      <w:r/>
      <w:r/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ФОРМА </w:t>
            </w: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  <w:r/>
          </w:p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_________________________________________________</w:t>
            </w:r>
            <w:r/>
          </w:p>
          <w:p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организации)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31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13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/>
          </w:p>
        </w:tc>
        <w:tc>
          <w:tcPr>
            <w:gridSpan w:val="6"/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20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/>
          </w:p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/>
          </w:p>
        </w:tc>
        <w:tc>
          <w:tcPr>
            <w:gridSpan w:val="8"/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665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/>
          </w:p>
        </w:tc>
      </w:tr>
      <w:tr>
        <w:trPr>
          <w:trHeight w:val="847"/>
        </w:trPr>
        <w:tc>
          <w:tcPr>
            <w:shd w:val="clear" w:fill="FFFFFF" w:color="FFFFFF"/>
            <w:tcBorders>
              <w:left w:val="single" w:sz="4" w:space="0" w:color="auto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</w:tbl>
    <w:p>
      <w:pPr>
        <w:rPr>
          <w:bCs/>
        </w:rPr>
      </w:pPr>
      <w:r>
        <w:rPr>
          <w:bCs/>
        </w:rPr>
      </w:r>
      <w:r/>
    </w:p>
    <w:p>
      <w:pPr>
        <w:tabs>
          <w:tab w:val="left" w:pos="708" w:leader="none"/>
          <w:tab w:val="left" w:pos="1134" w:leader="none"/>
        </w:tabs>
      </w:pPr>
      <w:r>
        <w:t xml:space="preserve"> </w:t>
      </w:r>
      <w:r>
        <w:t xml:space="preserve">__________________________________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_________________________</w:t>
      </w:r>
      <w:r/>
    </w:p>
    <w:p>
      <w:r>
        <w:t xml:space="preserve"> </w:t>
      </w:r>
      <w:r>
        <w:t xml:space="preserve">(Подпись уполномоченного представителя)</w:t>
      </w:r>
      <w:r>
        <w:t xml:space="preserve"> </w:t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(ФИО и должность подписавшего)</w:t>
      </w:r>
      <w:r/>
    </w:p>
    <w:p>
      <w:pPr>
        <w:rPr>
          <w:bCs/>
        </w:rPr>
      </w:pPr>
      <w:r>
        <w:rPr>
          <w:bCs/>
        </w:rPr>
        <w:t xml:space="preserve">М.П.</w:t>
      </w:r>
      <w:r/>
    </w:p>
    <w:p>
      <w:pPr>
        <w:rPr>
          <w:bCs/>
          <w:sz w:val="20"/>
          <w:szCs w:val="20"/>
        </w:rPr>
      </w:pPr>
      <w:r/>
      <w:bookmarkStart w:id="47" w:name="_Toc371079803"/>
      <w:r/>
      <w:bookmarkStart w:id="48" w:name="_Toc387991546"/>
      <w:r/>
      <w:r/>
    </w:p>
    <w:p>
      <w:pPr>
        <w:rPr>
          <w:bCs/>
          <w:i/>
          <w:sz w:val="16"/>
          <w:szCs w:val="20"/>
        </w:rPr>
      </w:pPr>
      <w:r>
        <w:rPr>
          <w:b/>
          <w:i/>
          <w:sz w:val="20"/>
        </w:rPr>
        <w:t xml:space="preserve">Примечания:</w:t>
      </w:r>
      <w:r/>
    </w:p>
    <w:p>
      <w:pPr>
        <w:rPr>
          <w:bCs/>
          <w:i/>
          <w:sz w:val="16"/>
          <w:szCs w:val="20"/>
        </w:rPr>
      </w:pPr>
      <w:r>
        <w:rPr>
          <w:bCs/>
          <w:i/>
          <w:sz w:val="16"/>
          <w:szCs w:val="20"/>
        </w:rPr>
      </w:r>
      <w:r/>
    </w:p>
    <w:p>
      <w:pPr>
        <w:rPr>
          <w:b/>
          <w:sz w:val="20"/>
          <w:szCs w:val="20"/>
        </w:rPr>
      </w:pPr>
      <w:r>
        <w:rPr>
          <w:i/>
          <w:sz w:val="20"/>
        </w:rPr>
        <w:t xml:space="preserve">* </w:t>
      </w:r>
      <w:r>
        <w:rPr>
          <w:i/>
          <w:sz w:val="20"/>
        </w:rPr>
        <w:tab/>
      </w:r>
      <w:r/>
    </w:p>
    <w:p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</w:t>
      </w:r>
      <w:r>
        <w:rPr>
          <w:b/>
          <w:sz w:val="20"/>
          <w:szCs w:val="20"/>
        </w:rPr>
        <w:t xml:space="preserve">я</w:t>
      </w:r>
      <w:r>
        <w:rPr>
          <w:b/>
          <w:sz w:val="20"/>
          <w:szCs w:val="20"/>
        </w:rPr>
        <w:t xml:space="preserve"> по заполнению: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яв</w:t>
      </w:r>
      <w:r>
        <w:rPr>
          <w:sz w:val="20"/>
          <w:szCs w:val="20"/>
        </w:rPr>
        <w:t xml:space="preserve">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</w:t>
      </w:r>
      <w:r>
        <w:rPr>
          <w:sz w:val="20"/>
          <w:szCs w:val="20"/>
        </w:rPr>
        <w:t xml:space="preserve">акций указанных обществ</w:t>
      </w:r>
      <w:r>
        <w:rPr>
          <w:sz w:val="20"/>
          <w:szCs w:val="20"/>
        </w:rPr>
        <w:t xml:space="preserve">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</w:t>
      </w:r>
      <w:r>
        <w:rPr>
          <w:sz w:val="20"/>
          <w:szCs w:val="20"/>
        </w:rPr>
        <w:tab/>
        <w:t xml:space="preserve">1, 2 и т.д. – собственники (участники, акционеры, бенефициары) участника ТЗП (собственники первого уровня);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1.2.0 и т.д. –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руководители организаций - собственников второго уровня и далее по аналогичной схеме.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***</w:t>
      </w:r>
      <w:r>
        <w:rPr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позднее чем за 60</w:t>
      </w:r>
      <w:r>
        <w:rPr>
          <w:sz w:val="20"/>
          <w:szCs w:val="20"/>
        </w:rPr>
        <w:t xml:space="preserve"> дней до срока окончания подачи заявки) документы: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ЕГРЮЛ для каждого юридиче</w:t>
      </w:r>
      <w:r>
        <w:rPr>
          <w:sz w:val="20"/>
          <w:szCs w:val="20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ЕГРИП для каждого индивидуального предп</w:t>
      </w:r>
      <w:r>
        <w:rPr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0 дней д</w:t>
      </w:r>
      <w:r>
        <w:rPr>
          <w:sz w:val="20"/>
          <w:szCs w:val="20"/>
        </w:rPr>
        <w:t xml:space="preserve">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надлежащим образом</w:t>
      </w:r>
      <w:r>
        <w:rPr>
          <w:sz w:val="20"/>
          <w:szCs w:val="20"/>
        </w:rPr>
        <w:t xml:space="preserve"> заверенный перевод документов на русский язык)</w:t>
      </w:r>
      <w:r>
        <w:rPr>
          <w:sz w:val="20"/>
          <w:szCs w:val="20"/>
        </w:rPr>
        <w:t xml:space="preserve">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 xml:space="preserve">.</w:t>
      </w:r>
      <w:bookmarkEnd w:id="47"/>
      <w:r/>
      <w:bookmarkEnd w:id="48"/>
      <w:r/>
      <w:r/>
    </w:p>
    <w:p>
      <w:pPr>
        <w:ind w:left="567"/>
        <w:jc w:val="both"/>
        <w:tabs>
          <w:tab w:val="left" w:pos="993" w:leader="none"/>
        </w:tabs>
        <w:rPr>
          <w:sz w:val="20"/>
        </w:rPr>
      </w:pPr>
      <w:r>
        <w:rPr>
          <w:sz w:val="20"/>
        </w:rPr>
      </w:r>
      <w:r/>
    </w:p>
    <w:p>
      <w:pPr>
        <w:ind w:left="600"/>
        <w:jc w:val="both"/>
        <w:tabs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center"/>
        <w:rPr>
          <w:b/>
          <w:sz w:val="22"/>
          <w:szCs w:val="22"/>
        </w:rPr>
        <w:sectPr>
          <w:headerReference w:type="default" r:id="rId9"/>
          <w:footnotePr/>
          <w:endnotePr/>
          <w:type w:val="nextPage"/>
          <w:pgSz w:w="16838" w:h="11906" w:orient="landscape"/>
          <w:pgMar w:top="1276" w:right="851" w:bottom="851" w:left="1134" w:header="709" w:footer="709" w:gutter="0"/>
          <w:cols w:num="1" w:sep="0" w:space="708" w:equalWidth="1"/>
          <w:docGrid w:linePitch="360"/>
        </w:sectPr>
      </w:pPr>
      <w:r>
        <w:rPr>
          <w:b/>
          <w:sz w:val="22"/>
          <w:szCs w:val="22"/>
        </w:rPr>
      </w:r>
      <w:r/>
    </w:p>
    <w:p>
      <w:pPr>
        <w:jc w:val="right"/>
      </w:pPr>
      <w:r>
        <w:rPr>
          <w:b/>
        </w:rPr>
        <w:tab/>
      </w: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rPr>
          <w:rFonts w:eastAsia="Arial"/>
          <w:b/>
          <w:bCs/>
          <w:i/>
          <w:iCs/>
          <w:sz w:val="22"/>
          <w:lang w:eastAsia="ar-SA"/>
        </w:rPr>
      </w:pPr>
      <w:r>
        <w:rPr>
          <w:rFonts w:eastAsia="Arial"/>
          <w:b/>
          <w:bCs/>
          <w:i/>
          <w:iCs/>
          <w:sz w:val="22"/>
          <w:lang w:eastAsia="ar-SA"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3</w:t>
      </w:r>
      <w:r>
        <w:rPr>
          <w:b/>
        </w:rPr>
        <w:t xml:space="preserve"> СОГЛАСИЕ НА ОБРАБОТКУ ПЕРСОНАЛЬНЫХ ДАННЫХ</w:t>
      </w:r>
      <w:r/>
    </w:p>
    <w:p>
      <w:pPr>
        <w:jc w:val="right"/>
        <w:tabs>
          <w:tab w:val="left" w:pos="0" w:leader="none"/>
        </w:tabs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от «_____» ____________ 20____ г. </w:t>
      </w:r>
      <w:r/>
    </w:p>
    <w:p>
      <w:pPr>
        <w:jc w:val="center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jc w:val="both"/>
        <w:widowControl w:val="off"/>
      </w:pPr>
      <w:r>
        <w:t xml:space="preserve">Настоящим, _____________________________________________________________________,</w:t>
      </w:r>
      <w:r/>
    </w:p>
    <w:p>
      <w:pPr>
        <w:ind w:firstLine="567"/>
        <w:jc w:val="center"/>
        <w:widowControl w:val="off"/>
        <w:rPr>
          <w:b/>
          <w:i/>
          <w:vertAlign w:val="superscript"/>
        </w:rPr>
      </w:pPr>
      <w:r>
        <w:rPr>
          <w:b/>
          <w:i/>
          <w:vertAlign w:val="superscript"/>
        </w:rPr>
        <w:t xml:space="preserve">(указывается</w:t>
      </w:r>
      <w:r>
        <w:rPr>
          <w:vertAlign w:val="superscript"/>
        </w:rPr>
        <w:t xml:space="preserve"> </w:t>
      </w:r>
      <w:r>
        <w:rPr>
          <w:b/>
          <w:i/>
          <w:vertAlign w:val="superscript"/>
        </w:rPr>
        <w:t xml:space="preserve">полное наименование участника закупочной процедуры</w:t>
      </w:r>
      <w:r/>
    </w:p>
    <w:p>
      <w:r>
        <w:t xml:space="preserve">________________________________________________________________________________</w:t>
      </w:r>
      <w:r/>
    </w:p>
    <w:p>
      <w:pPr>
        <w:jc w:val="center"/>
        <w:widowControl w:val="off"/>
        <w:rPr>
          <w:vertAlign w:val="superscript"/>
        </w:rPr>
      </w:pPr>
      <w:r>
        <w:rPr>
          <w:b/>
          <w:i/>
          <w:vertAlign w:val="superscript"/>
        </w:rPr>
        <w:t xml:space="preserve">(потенциального контрагента), контрагента)</w:t>
      </w:r>
      <w:r/>
    </w:p>
    <w:p>
      <w:pPr>
        <w:ind w:firstLine="709"/>
        <w:jc w:val="both"/>
        <w:widowControl w:val="off"/>
      </w:pPr>
      <w:r>
        <w:t xml:space="preserve">Адрес регистрации: ________________________________________________________,</w:t>
      </w:r>
      <w:r/>
    </w:p>
    <w:p>
      <w:pPr>
        <w:ind w:left="708" w:firstLine="1"/>
        <w:jc w:val="both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/>
    </w:p>
    <w:p>
      <w:pPr>
        <w:ind w:firstLine="709"/>
        <w:jc w:val="both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/>
    </w:p>
    <w:p>
      <w:pPr>
        <w:ind w:firstLine="708"/>
        <w:jc w:val="both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jc w:val="both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__________________________________________________________________________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i/>
          <w:vertAlign w:val="superscript"/>
        </w:rPr>
        <w:t xml:space="preserve">(указывается Ф.И.О.,</w:t>
      </w:r>
      <w:r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  <w:r/>
    </w:p>
    <w:p>
      <w:r>
        <w:rPr>
          <w:b/>
          <w:bCs/>
          <w:i/>
          <w:iCs/>
        </w:rPr>
        <w:t xml:space="preserve">________________________________________________________________________________,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r>
        <w:rPr>
          <w:b/>
          <w:bCs/>
          <w:i/>
          <w:iCs/>
          <w:vertAlign w:val="superscript"/>
        </w:rPr>
        <w:t xml:space="preserve">органе)*</w:t>
      </w:r>
      <w:r/>
    </w:p>
    <w:p>
      <w:pPr>
        <w:jc w:val="both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</w:t>
      </w:r>
      <w:r>
        <w:rPr>
          <w:b/>
        </w:rPr>
        <w:t xml:space="preserve">Россети</w:t>
      </w:r>
      <w:r>
        <w:rPr>
          <w:b/>
        </w:rPr>
        <w:t xml:space="preserve"> Московский регион»,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Cs/>
        </w:rPr>
        <w:t xml:space="preserve">Публичному акционерному обществу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r>
        <w:t xml:space="preserve">субконтрагентов</w:t>
      </w:r>
      <w:r>
        <w:t xml:space="preserve">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</w:t>
      </w:r>
      <w:r>
        <w:br/>
        <w:t xml:space="preserve">а также на представление указанной информации в уполномоченные государственные органы (Минэнерго России, </w:t>
      </w:r>
      <w:r>
        <w:t xml:space="preserve">Росфинмониторинг</w:t>
      </w:r>
      <w: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  <w:r/>
    </w:p>
    <w:p>
      <w:pPr>
        <w:ind w:firstLine="709"/>
        <w:jc w:val="both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709"/>
        <w:jc w:val="both"/>
        <w:widowControl w:val="off"/>
        <w:rPr>
          <w:rFonts w:eastAsia="Arial"/>
          <w:sz w:val="22"/>
          <w:lang w:eastAsia="ar-SA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/>
    </w:p>
    <w:p>
      <w:pPr>
        <w:jc w:val="both"/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_____________________________________                          _________________________________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  <w:t xml:space="preserve">  (</w:t>
      </w:r>
      <w:r>
        <w:rPr>
          <w:rFonts w:eastAsia="Arial"/>
          <w:sz w:val="20"/>
          <w:szCs w:val="20"/>
          <w:lang w:eastAsia="ar-SA"/>
        </w:rPr>
        <w:t xml:space="preserve">Ф.И.О. и должность подписавшего*)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  <w:r/>
    </w:p>
    <w:p>
      <w:pPr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</w:r>
      <w:r/>
    </w:p>
    <w:p>
      <w:pPr>
        <w:widowControl w:val="off"/>
        <w:rPr>
          <w:rFonts w:eastAsia="Arial"/>
          <w:b/>
          <w:sz w:val="20"/>
          <w:szCs w:val="20"/>
          <w:lang w:eastAsia="ar-SA"/>
        </w:rPr>
      </w:pPr>
      <w:r>
        <w:rPr>
          <w:rFonts w:eastAsia="Arial"/>
          <w:b/>
          <w:sz w:val="20"/>
          <w:szCs w:val="20"/>
          <w:lang w:eastAsia="ar-SA"/>
        </w:rPr>
        <w:t xml:space="preserve">М.П.</w:t>
      </w:r>
      <w:r/>
    </w:p>
    <w:p>
      <w:pPr>
        <w:jc w:val="both"/>
        <w:tabs>
          <w:tab w:val="left" w:pos="851" w:leader="none"/>
        </w:tabs>
        <w:rPr>
          <w:sz w:val="20"/>
        </w:rPr>
      </w:pPr>
      <w:r>
        <w:rPr>
          <w:sz w:val="20"/>
        </w:rPr>
        <w:t xml:space="preserve">* Указываются фамилия, имя, отчество, а</w:t>
      </w:r>
      <w:r>
        <w:rPr>
          <w:sz w:val="20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0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  <w:t xml:space="preserve">** Заполнение участником закупки (потенциал</w:t>
      </w:r>
      <w:r>
        <w:rPr>
          <w:sz w:val="20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</w:t>
      </w:r>
      <w:r>
        <w:rPr>
          <w:sz w:val="20"/>
        </w:rPr>
        <w:t xml:space="preserve">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</w:t>
      </w:r>
      <w:r>
        <w:rPr>
          <w:sz w:val="20"/>
        </w:rPr>
        <w:t xml:space="preserve">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 и в уполномоченные государственные органы указанных сведений.</w:t>
      </w:r>
      <w:r/>
    </w:p>
    <w:p>
      <w:pPr>
        <w:jc w:val="right"/>
      </w:pPr>
      <w:r>
        <w:rPr>
          <w:sz w:val="20"/>
        </w:rPr>
        <w:br w:type="page"/>
      </w:r>
      <w:r>
        <w:t xml:space="preserve">Приложение № ___ к Заявке на участие</w:t>
      </w:r>
      <w:r/>
    </w:p>
    <w:p>
      <w:pPr>
        <w:jc w:val="right"/>
        <w:tabs>
          <w:tab w:val="left" w:pos="6564" w:leader="none"/>
        </w:tabs>
        <w:rPr>
          <w:sz w:val="20"/>
        </w:rPr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pStyle w:val="951"/>
        <w:jc w:val="center"/>
        <w:spacing w:lineRule="auto" w:line="240" w:before="40"/>
        <w:rPr>
          <w:b/>
          <w:bCs/>
          <w:sz w:val="28"/>
          <w:szCs w:val="28"/>
          <w:lang w:eastAsia="ar-SA"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4</w:t>
      </w:r>
      <w:r>
        <w:rPr>
          <w:b/>
        </w:rPr>
        <w:t xml:space="preserve"> </w:t>
      </w:r>
      <w:bookmarkStart w:id="49" w:name="_Toc307936278"/>
      <w:r/>
      <w:bookmarkStart w:id="50" w:name="_Toc369104626"/>
      <w:r/>
      <w:bookmarkStart w:id="51" w:name="_Toc369600127"/>
      <w:r/>
      <w:bookmarkStart w:id="52" w:name="_Toc369600283"/>
      <w:r/>
      <w:bookmarkStart w:id="53" w:name="_Toc369602011"/>
      <w:r/>
      <w:bookmarkStart w:id="54" w:name="_Toc369605839"/>
      <w:r/>
      <w:bookmarkStart w:id="55" w:name="_Toc498598646"/>
      <w:r>
        <w:rPr>
          <w:b/>
          <w:bCs/>
          <w:sz w:val="28"/>
          <w:szCs w:val="28"/>
          <w:lang w:eastAsia="ar-SA"/>
        </w:rPr>
        <w:t xml:space="preserve">СПРАВКА</w:t>
      </w:r>
      <w:bookmarkEnd w:id="49"/>
      <w:r>
        <w:rPr>
          <w:b/>
          <w:bCs/>
          <w:sz w:val="28"/>
          <w:szCs w:val="28"/>
          <w:lang w:eastAsia="ar-SA"/>
        </w:rPr>
        <w:t xml:space="preserve"> </w:t>
      </w:r>
      <w:bookmarkStart w:id="56" w:name="_Toc307936279"/>
      <w:r>
        <w:rPr>
          <w:b/>
          <w:bCs/>
          <w:sz w:val="28"/>
          <w:szCs w:val="28"/>
          <w:lang w:eastAsia="ar-SA"/>
        </w:rPr>
        <w:t xml:space="preserve">О НАЛИЧИИ У УЧАСТНИКА ЗАКУПКИ СВЯЗЕЙ, НОСЯЩИХ ХАРА</w:t>
      </w:r>
      <w:bookmarkStart w:id="57" w:name="_GoBack"/>
      <w:r/>
      <w:bookmarkEnd w:id="57"/>
      <w:r>
        <w:rPr>
          <w:b/>
          <w:bCs/>
          <w:sz w:val="28"/>
          <w:szCs w:val="28"/>
          <w:lang w:eastAsia="ar-SA"/>
        </w:rPr>
        <w:t xml:space="preserve">КТЕР АФФИЛИРОВАННОСТИ С СОТРУДНИКАМИ ЗАКАЗЧИКА ИЛИ ОРГАНИЗАТОРА ЗАКУПКИ</w:t>
      </w:r>
      <w:bookmarkEnd w:id="50"/>
      <w:r/>
      <w:bookmarkEnd w:id="51"/>
      <w:r/>
      <w:bookmarkEnd w:id="52"/>
      <w:r/>
      <w:bookmarkEnd w:id="53"/>
      <w:r/>
      <w:bookmarkEnd w:id="54"/>
      <w:r/>
      <w:bookmarkEnd w:id="55"/>
      <w:r>
        <w:rPr>
          <w:b/>
          <w:bCs/>
          <w:sz w:val="28"/>
          <w:szCs w:val="28"/>
          <w:lang w:eastAsia="ar-SA"/>
        </w:rPr>
        <w:t xml:space="preserve"> </w:t>
      </w:r>
      <w:bookmarkEnd w:id="56"/>
      <w:r/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jc w:val="center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  <w:t xml:space="preserve">Уважаемые господа!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>
        <w:rPr>
          <w:i/>
          <w:sz w:val="22"/>
          <w:szCs w:val="22"/>
        </w:rPr>
        <w:t xml:space="preserve">[указывается наименование Участника закупки]</w:t>
      </w:r>
      <w:r>
        <w:rPr>
          <w:bCs/>
          <w:lang w:eastAsia="ar-SA"/>
        </w:rPr>
        <w:t xml:space="preserve"> связей, носящих характер </w:t>
      </w:r>
      <w:r>
        <w:rPr>
          <w:bCs/>
          <w:lang w:eastAsia="ar-SA"/>
        </w:rPr>
        <w:t xml:space="preserve">аффилированности</w:t>
      </w:r>
      <w:r>
        <w:rPr>
          <w:bCs/>
          <w:lang w:eastAsia="ar-SA"/>
        </w:rPr>
        <w:t xml:space="preserve"> с лицами, являющимися </w:t>
      </w:r>
      <w:r>
        <w:rPr>
          <w:bCs/>
          <w:i/>
          <w:lang w:eastAsia="ar-SA"/>
        </w:rPr>
        <w:t xml:space="preserve">[</w:t>
      </w:r>
      <w:r>
        <w:rPr>
          <w:i/>
          <w:sz w:val="22"/>
          <w:szCs w:val="22"/>
        </w:rPr>
        <w:t xml:space="preserve">указывается кем являются эти лица, пример: учредители, сотрудники, и т.д.]</w:t>
      </w:r>
      <w:r>
        <w:rPr>
          <w:bCs/>
          <w:lang w:eastAsia="ar-SA"/>
        </w:rPr>
        <w:t xml:space="preserve"> Заказчика </w:t>
      </w:r>
      <w:r>
        <w:rPr>
          <w:i/>
          <w:sz w:val="22"/>
          <w:szCs w:val="22"/>
        </w:rPr>
        <w:t xml:space="preserve">[и/или Организатора закупки]</w:t>
      </w:r>
      <w:r>
        <w:rPr>
          <w:bCs/>
          <w:lang w:eastAsia="ar-SA"/>
        </w:rPr>
        <w:t xml:space="preserve">, а именно: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</w:r>
      <w:r/>
    </w:p>
    <w:p>
      <w:r/>
      <w:r/>
    </w:p>
    <w:p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4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r/>
            <w:r/>
          </w:p>
        </w:tc>
        <w:tc>
          <w:tcPr>
            <w:tcW w:w="114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sz="4" w:space="0" w:color="auto"/>
            </w:tcBorders>
            <w:tcW w:w="48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(подпись уполномоченного представителя)</w:t>
            </w:r>
            <w:r/>
          </w:p>
        </w:tc>
        <w:tc>
          <w:tcPr>
            <w:tcW w:w="1143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482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(фамилия, имя, отчество подписавшего, должность)</w:t>
            </w:r>
            <w:r/>
          </w:p>
        </w:tc>
      </w:tr>
    </w:tbl>
    <w:p>
      <w:r/>
      <w:r/>
    </w:p>
    <w:p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М.П.</w:t>
      </w:r>
      <w:r/>
    </w:p>
    <w:p>
      <w:pPr>
        <w:rPr>
          <w:b/>
          <w:bCs/>
          <w:i/>
          <w:sz w:val="20"/>
          <w:szCs w:val="20"/>
          <w:lang w:eastAsia="ar-SA"/>
        </w:rPr>
      </w:pPr>
      <w:r>
        <w:br w:type="page"/>
      </w:r>
      <w:r>
        <w:rPr>
          <w:b/>
          <w:bCs/>
          <w:i/>
          <w:sz w:val="20"/>
          <w:szCs w:val="20"/>
          <w:lang w:eastAsia="ar-SA"/>
        </w:rPr>
        <w:t xml:space="preserve">Инструкции по заполнению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Данные инструкции не следует воспроизводить в документах, подготовленных Участником.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закупки, являющийся юридическим лицом, должен указать свое полное наименование (с указанием организационно-</w:t>
      </w:r>
      <w:r>
        <w:rPr>
          <w:bCs/>
          <w:sz w:val="20"/>
          <w:szCs w:val="20"/>
          <w:lang w:eastAsia="ar-SA"/>
        </w:rPr>
        <w:t xml:space="preserve">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Участники за</w:t>
      </w:r>
      <w:r>
        <w:rPr>
          <w:bCs/>
          <w:sz w:val="20"/>
          <w:szCs w:val="20"/>
          <w:lang w:eastAsia="ar-SA"/>
        </w:rPr>
        <w:t xml:space="preserve">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r>
        <w:rPr>
          <w:bCs/>
          <w:sz w:val="20"/>
          <w:szCs w:val="20"/>
          <w:lang w:eastAsia="ar-SA"/>
        </w:rPr>
        <w:t xml:space="preserve">предложения  просим</w:t>
      </w:r>
      <w:r>
        <w:rPr>
          <w:bCs/>
          <w:sz w:val="20"/>
          <w:szCs w:val="20"/>
          <w:lang w:eastAsia="ar-SA"/>
        </w:rPr>
        <w:t xml:space="preserve"> учесть, что у </w:t>
      </w:r>
      <w:r>
        <w:rPr>
          <w:i/>
          <w:sz w:val="20"/>
          <w:szCs w:val="20"/>
        </w:rPr>
        <w:t xml:space="preserve">[указывается наименование Участника закупки]</w:t>
      </w:r>
      <w:r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  <w:r/>
    </w:p>
    <w:p>
      <w:pPr>
        <w:ind w:firstLine="539"/>
        <w:jc w:val="both"/>
        <w:tabs>
          <w:tab w:val="left" w:pos="851" w:leader="none"/>
          <w:tab w:val="left" w:pos="993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  <w:r/>
    </w:p>
    <w:p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/>
    </w:p>
    <w:p>
      <w:pPr>
        <w:ind w:firstLine="567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jc w:val="right"/>
        <w:tabs>
          <w:tab w:val="left" w:pos="6564" w:leader="none"/>
        </w:tabs>
      </w:pPr>
      <w:r>
        <w:rPr>
          <w:b/>
          <w:sz w:val="20"/>
        </w:rPr>
        <w:t xml:space="preserve"> </w:t>
      </w:r>
      <w:r>
        <w:t xml:space="preserve">Приложение №1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6. ТЕХНИЧЕСКОЕ ЗАДАНИЕ</w:t>
      </w:r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  <w:highlight w:val="none"/>
        </w:rPr>
      </w:pPr>
      <w:r>
        <w:rPr>
          <w:sz w:val="24"/>
        </w:rPr>
        <w:t xml:space="preserve">Требования к продукции, выполнению работ, оказанию услуг, а также к участникам закупки приведены в приложении № 1 к настоящему приглашению.</w:t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</w:t>
      </w:r>
      <w:r>
        <w:rPr>
          <w:sz w:val="24"/>
          <w:highlight w:val="none"/>
        </w:rPr>
        <w:t xml:space="preserve">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</w:t>
      </w:r>
      <w:r>
        <w:rPr>
          <w:sz w:val="24"/>
          <w:highlight w:val="none"/>
        </w:rPr>
        <w:t xml:space="preserve">р</w:t>
      </w:r>
      <w:r>
        <w:rPr>
          <w:sz w:val="24"/>
          <w:highlight w:val="none"/>
        </w:rPr>
        <w:t xml:space="preserve">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</w:t>
      </w:r>
      <w:r>
        <w:rPr>
          <w:sz w:val="24"/>
          <w:highlight w:val="none"/>
        </w:rPr>
        <w:t xml:space="preserve">875 инициатор закупки указывает применение одной из мер, устанавливающих: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б</w:t>
      </w:r>
      <w:r>
        <w:rPr>
          <w:sz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sz w:val="24"/>
          <w:highlight w:val="none"/>
        </w:rPr>
        <w:t xml:space="preserve">обязательную долю закупок товаров российского происхождения;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П</w:t>
      </w:r>
      <w:r>
        <w:rPr>
          <w:sz w:val="24"/>
          <w:highlight w:val="none"/>
        </w:rPr>
        <w:t xml:space="preserve">ри поставке ТМЦ применение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</w:t>
      </w:r>
      <w:r>
        <w:rPr>
          <w:sz w:val="24"/>
          <w:highlight w:val="none"/>
        </w:rPr>
        <w:t xml:space="preserve"> заполнению. 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</w:r>
      <w:r/>
    </w:p>
    <w:p>
      <w:r/>
      <w:r/>
    </w:p>
    <w:p>
      <w:pPr>
        <w:jc w:val="right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</w:rPr>
      </w:pPr>
      <w:r>
        <w:rPr>
          <w:rStyle w:val="939"/>
          <w:caps/>
        </w:rPr>
        <w:br w:type="page"/>
      </w:r>
      <w:bookmarkStart w:id="58" w:name="_Toc166101238"/>
      <w:r/>
      <w:bookmarkStart w:id="59" w:name="_Toc5958832"/>
      <w:r/>
      <w:bookmarkEnd w:id="58"/>
      <w:r>
        <w:t xml:space="preserve">Приложение №2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b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7. </w:t>
      </w:r>
      <w:r>
        <w:rPr>
          <w:b/>
          <w:sz w:val="28"/>
          <w:szCs w:val="28"/>
        </w:rPr>
        <w:t xml:space="preserve">ПРОЕКТ ДОГОВОРА</w:t>
      </w:r>
      <w:bookmarkEnd w:id="59"/>
      <w:r/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  <w:t xml:space="preserve">Проект договора приведен в приложении № 2 к настоящему приглашению.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separate"/>
    </w:r>
    <w:r>
      <w:rPr>
        <w:rStyle w:val="944"/>
      </w:rPr>
      <w:t xml:space="preserve">10</w: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  <w:widowControl w:val="off"/>
      <w:rPr>
        <w:i/>
        <w:sz w:val="18"/>
        <w:szCs w:val="18"/>
      </w:rPr>
    </w:pPr>
    <w:r>
      <w:rPr>
        <w:i/>
        <w:sz w:val="18"/>
        <w:szCs w:val="18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>
        <w:t xml:space="preserve">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952"/>
        <w:rPr>
          <w:lang w:val="ru-RU"/>
        </w:rPr>
      </w:pPr>
      <w:r>
        <w:rPr>
          <w:rStyle w:val="954"/>
        </w:rPr>
        <w:footnoteRef/>
      </w:r>
      <w:r>
        <w:t xml:space="preserve"> </w:t>
      </w:r>
      <w:r>
        <w:t xml:space="preserve">При закупках на выполнение СМР, ПНР</w:t>
      </w:r>
      <w:r>
        <w:rPr>
          <w:lang w:val="ru-RU"/>
        </w:rPr>
        <w:t xml:space="preserve">.</w:t>
      </w:r>
      <w:r/>
    </w:p>
  </w:footnote>
  <w:footnote w:id="5">
    <w:p>
      <w:pPr>
        <w:pStyle w:val="964"/>
        <w:rPr>
          <w:highlight w:val="white"/>
        </w:rPr>
      </w:pPr>
      <w:r>
        <w:rPr>
          <w:rStyle w:val="963"/>
          <w:highlight w:val="white"/>
        </w:rPr>
        <w:footnoteRef/>
      </w:r>
      <w:r>
        <w:rPr>
          <w:highlight w:val="white"/>
        </w:rPr>
        <w:t xml:space="preserve"> Под аномально низким ценовым предложением (демпингом) считать снижение цены заявки участника относительн</w:t>
      </w:r>
      <w:r>
        <w:rPr>
          <w:highlight w:val="white"/>
        </w:rPr>
        <w:t xml:space="preserve">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  <w:r>
        <w:rPr>
          <w:highlight w:val="white"/>
        </w:rPr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ind w:right="-249"/>
      <w:rPr>
        <w:b/>
        <w:i/>
        <w:sz w:val="18"/>
        <w:szCs w:val="18"/>
      </w:rPr>
      <w:pBdr>
        <w:bottom w:val="single" w:sz="4" w:space="1" w:color="auto"/>
      </w:pBdr>
    </w:pPr>
    <w:r>
      <w:rPr>
        <w:b/>
        <w:i/>
        <w:sz w:val="18"/>
        <w:szCs w:val="18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false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962"/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62"/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62"/>
        <w:ind w:left="1710" w:hanging="720"/>
      </w:pPr>
      <w:rPr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962"/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62"/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62"/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62"/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62"/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62"/>
        <w:ind w:left="5760" w:hanging="180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10"/>
  </w:num>
  <w:num w:numId="11">
    <w:abstractNumId w:val="9"/>
  </w:num>
  <w:num w:numId="12">
    <w:abstractNumId w:val="1"/>
  </w:num>
  <w:num w:numId="13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2">
    <w:name w:val="Heading 1 Char"/>
    <w:basedOn w:val="936"/>
    <w:link w:val="933"/>
    <w:uiPriority w:val="9"/>
    <w:rPr>
      <w:rFonts w:ascii="Arial" w:hAnsi="Arial" w:cs="Arial" w:eastAsia="Arial"/>
      <w:sz w:val="40"/>
      <w:szCs w:val="40"/>
    </w:rPr>
  </w:style>
  <w:style w:type="character" w:styleId="763">
    <w:name w:val="Heading 2 Char"/>
    <w:basedOn w:val="936"/>
    <w:link w:val="934"/>
    <w:uiPriority w:val="9"/>
    <w:rPr>
      <w:rFonts w:ascii="Arial" w:hAnsi="Arial" w:cs="Arial" w:eastAsia="Arial"/>
      <w:sz w:val="34"/>
    </w:rPr>
  </w:style>
  <w:style w:type="character" w:styleId="764">
    <w:name w:val="Heading 3 Char"/>
    <w:basedOn w:val="936"/>
    <w:link w:val="935"/>
    <w:uiPriority w:val="9"/>
    <w:rPr>
      <w:rFonts w:ascii="Arial" w:hAnsi="Arial" w:cs="Arial" w:eastAsia="Arial"/>
      <w:sz w:val="30"/>
      <w:szCs w:val="30"/>
    </w:rPr>
  </w:style>
  <w:style w:type="paragraph" w:styleId="765">
    <w:name w:val="Heading 4"/>
    <w:basedOn w:val="932"/>
    <w:next w:val="932"/>
    <w:link w:val="766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766">
    <w:name w:val="Heading 4 Char"/>
    <w:basedOn w:val="936"/>
    <w:link w:val="765"/>
    <w:uiPriority w:val="9"/>
    <w:rPr>
      <w:rFonts w:ascii="Arial" w:hAnsi="Arial" w:cs="Arial" w:eastAsia="Arial"/>
      <w:b/>
      <w:bCs/>
      <w:sz w:val="26"/>
      <w:szCs w:val="26"/>
    </w:rPr>
  </w:style>
  <w:style w:type="paragraph" w:styleId="767">
    <w:name w:val="Heading 5"/>
    <w:basedOn w:val="932"/>
    <w:next w:val="932"/>
    <w:link w:val="768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768">
    <w:name w:val="Heading 5 Char"/>
    <w:basedOn w:val="936"/>
    <w:link w:val="767"/>
    <w:uiPriority w:val="9"/>
    <w:rPr>
      <w:rFonts w:ascii="Arial" w:hAnsi="Arial" w:cs="Arial" w:eastAsia="Arial"/>
      <w:b/>
      <w:bCs/>
      <w:sz w:val="24"/>
      <w:szCs w:val="24"/>
    </w:rPr>
  </w:style>
  <w:style w:type="paragraph" w:styleId="769">
    <w:name w:val="Heading 6"/>
    <w:basedOn w:val="932"/>
    <w:next w:val="932"/>
    <w:link w:val="770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70">
    <w:name w:val="Heading 6 Char"/>
    <w:basedOn w:val="936"/>
    <w:link w:val="769"/>
    <w:uiPriority w:val="9"/>
    <w:rPr>
      <w:rFonts w:ascii="Arial" w:hAnsi="Arial" w:cs="Arial" w:eastAsia="Arial"/>
      <w:b/>
      <w:bCs/>
      <w:sz w:val="22"/>
      <w:szCs w:val="22"/>
    </w:rPr>
  </w:style>
  <w:style w:type="paragraph" w:styleId="771">
    <w:name w:val="Heading 7"/>
    <w:basedOn w:val="932"/>
    <w:next w:val="932"/>
    <w:link w:val="772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72">
    <w:name w:val="Heading 7 Char"/>
    <w:basedOn w:val="936"/>
    <w:link w:val="77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73">
    <w:name w:val="Heading 8"/>
    <w:basedOn w:val="932"/>
    <w:next w:val="932"/>
    <w:link w:val="77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74">
    <w:name w:val="Heading 8 Char"/>
    <w:basedOn w:val="936"/>
    <w:link w:val="773"/>
    <w:uiPriority w:val="9"/>
    <w:rPr>
      <w:rFonts w:ascii="Arial" w:hAnsi="Arial" w:cs="Arial" w:eastAsia="Arial"/>
      <w:i/>
      <w:iCs/>
      <w:sz w:val="22"/>
      <w:szCs w:val="22"/>
    </w:rPr>
  </w:style>
  <w:style w:type="paragraph" w:styleId="775">
    <w:name w:val="Heading 9"/>
    <w:basedOn w:val="932"/>
    <w:next w:val="932"/>
    <w:link w:val="776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76">
    <w:name w:val="Heading 9 Char"/>
    <w:basedOn w:val="936"/>
    <w:link w:val="775"/>
    <w:uiPriority w:val="9"/>
    <w:rPr>
      <w:rFonts w:ascii="Arial" w:hAnsi="Arial" w:cs="Arial" w:eastAsia="Arial"/>
      <w:i/>
      <w:iCs/>
      <w:sz w:val="21"/>
      <w:szCs w:val="21"/>
    </w:rPr>
  </w:style>
  <w:style w:type="paragraph" w:styleId="777">
    <w:name w:val="List Paragraph"/>
    <w:basedOn w:val="932"/>
    <w:qFormat/>
    <w:uiPriority w:val="34"/>
    <w:pPr>
      <w:contextualSpacing w:val="true"/>
      <w:ind w:left="720"/>
    </w:pPr>
  </w:style>
  <w:style w:type="paragraph" w:styleId="778">
    <w:name w:val="No Spacing"/>
    <w:qFormat/>
    <w:uiPriority w:val="1"/>
    <w:pPr>
      <w:spacing w:lineRule="auto" w:line="240" w:after="0" w:before="0"/>
    </w:pPr>
  </w:style>
  <w:style w:type="paragraph" w:styleId="779">
    <w:name w:val="Title"/>
    <w:basedOn w:val="932"/>
    <w:next w:val="932"/>
    <w:link w:val="780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80">
    <w:name w:val="Title Char"/>
    <w:basedOn w:val="936"/>
    <w:link w:val="779"/>
    <w:uiPriority w:val="10"/>
    <w:rPr>
      <w:sz w:val="48"/>
      <w:szCs w:val="48"/>
    </w:rPr>
  </w:style>
  <w:style w:type="paragraph" w:styleId="781">
    <w:name w:val="Subtitle"/>
    <w:basedOn w:val="932"/>
    <w:next w:val="932"/>
    <w:link w:val="782"/>
    <w:qFormat/>
    <w:uiPriority w:val="11"/>
    <w:rPr>
      <w:sz w:val="24"/>
      <w:szCs w:val="24"/>
    </w:rPr>
    <w:pPr>
      <w:spacing w:after="200" w:before="200"/>
    </w:pPr>
  </w:style>
  <w:style w:type="character" w:styleId="782">
    <w:name w:val="Subtitle Char"/>
    <w:basedOn w:val="936"/>
    <w:link w:val="781"/>
    <w:uiPriority w:val="11"/>
    <w:rPr>
      <w:sz w:val="24"/>
      <w:szCs w:val="24"/>
    </w:rPr>
  </w:style>
  <w:style w:type="paragraph" w:styleId="783">
    <w:name w:val="Quote"/>
    <w:basedOn w:val="932"/>
    <w:next w:val="932"/>
    <w:link w:val="784"/>
    <w:qFormat/>
    <w:uiPriority w:val="29"/>
    <w:rPr>
      <w:i/>
    </w:rPr>
    <w:pPr>
      <w:ind w:left="720" w:right="720"/>
    </w:pPr>
  </w:style>
  <w:style w:type="character" w:styleId="784">
    <w:name w:val="Quote Char"/>
    <w:link w:val="783"/>
    <w:uiPriority w:val="29"/>
    <w:rPr>
      <w:i/>
    </w:rPr>
  </w:style>
  <w:style w:type="paragraph" w:styleId="785">
    <w:name w:val="Intense Quote"/>
    <w:basedOn w:val="932"/>
    <w:next w:val="932"/>
    <w:link w:val="786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86">
    <w:name w:val="Intense Quote Char"/>
    <w:link w:val="785"/>
    <w:uiPriority w:val="30"/>
    <w:rPr>
      <w:i/>
    </w:rPr>
  </w:style>
  <w:style w:type="character" w:styleId="787">
    <w:name w:val="Header Char"/>
    <w:basedOn w:val="936"/>
    <w:link w:val="942"/>
    <w:uiPriority w:val="99"/>
  </w:style>
  <w:style w:type="character" w:styleId="788">
    <w:name w:val="Footer Char"/>
    <w:basedOn w:val="936"/>
    <w:link w:val="945"/>
    <w:uiPriority w:val="99"/>
  </w:style>
  <w:style w:type="paragraph" w:styleId="789">
    <w:name w:val="Caption"/>
    <w:basedOn w:val="932"/>
    <w:next w:val="93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90">
    <w:name w:val="Caption Char"/>
    <w:basedOn w:val="789"/>
    <w:link w:val="945"/>
    <w:uiPriority w:val="99"/>
  </w:style>
  <w:style w:type="table" w:styleId="791">
    <w:name w:val="Table Grid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>
    <w:name w:val="Table Grid Light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Plain Table 1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basedOn w:val="93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98">
    <w:name w:val="Grid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06">
    <w:name w:val="Grid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07">
    <w:name w:val="Grid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08">
    <w:name w:val="Grid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09">
    <w:name w:val="Grid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10">
    <w:name w:val="Grid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11">
    <w:name w:val="Grid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12">
    <w:name w:val="Grid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3">
    <w:name w:val="Grid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4">
    <w:name w:val="Grid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5">
    <w:name w:val="Grid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6">
    <w:name w:val="Grid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7">
    <w:name w:val="Grid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8">
    <w:name w:val="Grid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9">
    <w:name w:val="Grid Table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20">
    <w:name w:val="Grid Table 4 - Accent 1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821">
    <w:name w:val="Grid Table 4 - Accent 2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822">
    <w:name w:val="Grid Table 4 - Accent 3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823">
    <w:name w:val="Grid Table 4 - Accent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824">
    <w:name w:val="Grid Table 4 - Accent 5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25">
    <w:name w:val="Grid Table 4 - Accent 6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26">
    <w:name w:val="Grid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7">
    <w:name w:val="Grid Table 5 Dark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28">
    <w:name w:val="Grid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29">
    <w:name w:val="Grid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30">
    <w:name w:val="Grid Table 5 Dark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31">
    <w:name w:val="Grid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32">
    <w:name w:val="Grid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33">
    <w:name w:val="Grid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4">
    <w:name w:val="Grid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5">
    <w:name w:val="Grid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6">
    <w:name w:val="Grid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7">
    <w:name w:val="Grid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8">
    <w:name w:val="Grid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9">
    <w:name w:val="Grid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41">
    <w:name w:val="Grid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42">
    <w:name w:val="Grid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43">
    <w:name w:val="Grid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44">
    <w:name w:val="Grid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45">
    <w:name w:val="Grid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46">
    <w:name w:val="Grid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47">
    <w:name w:val="List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48">
    <w:name w:val="List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49">
    <w:name w:val="List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50">
    <w:name w:val="List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51">
    <w:name w:val="List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52">
    <w:name w:val="List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53">
    <w:name w:val="List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54">
    <w:name w:val="List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55">
    <w:name w:val="List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56">
    <w:name w:val="List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57">
    <w:name w:val="List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58">
    <w:name w:val="List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59">
    <w:name w:val="List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60">
    <w:name w:val="List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61">
    <w:name w:val="List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83">
    <w:name w:val="List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84">
    <w:name w:val="List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85">
    <w:name w:val="List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86">
    <w:name w:val="List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87">
    <w:name w:val="List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88">
    <w:name w:val="List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89">
    <w:name w:val="List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0">
    <w:name w:val="List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1">
    <w:name w:val="List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2">
    <w:name w:val="List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3">
    <w:name w:val="List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4">
    <w:name w:val="List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95">
    <w:name w:val="List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6">
    <w:name w:val="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97">
    <w:name w:val="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98">
    <w:name w:val="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99">
    <w:name w:val="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0">
    <w:name w:val="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1">
    <w:name w:val="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2">
    <w:name w:val="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03">
    <w:name w:val="Bordered &amp; 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904">
    <w:name w:val="Bordered &amp; 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905">
    <w:name w:val="Bordered &amp; 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906">
    <w:name w:val="Bordered &amp; 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7">
    <w:name w:val="Bordered &amp; 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8">
    <w:name w:val="Bordered &amp; 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9">
    <w:name w:val="Bordered &amp; 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10">
    <w:name w:val="Bordered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911">
    <w:name w:val="Bordered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912">
    <w:name w:val="Bordered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913">
    <w:name w:val="Bordered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914">
    <w:name w:val="Bordered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915">
    <w:name w:val="Bordered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916">
    <w:name w:val="Bordered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917">
    <w:name w:val="Footnote Text Char"/>
    <w:link w:val="952"/>
    <w:uiPriority w:val="99"/>
    <w:rPr>
      <w:sz w:val="18"/>
    </w:rPr>
  </w:style>
  <w:style w:type="paragraph" w:styleId="918">
    <w:name w:val="endnote text"/>
    <w:basedOn w:val="932"/>
    <w:link w:val="919"/>
    <w:uiPriority w:val="99"/>
    <w:semiHidden/>
    <w:unhideWhenUsed/>
    <w:rPr>
      <w:sz w:val="20"/>
    </w:rPr>
    <w:pPr>
      <w:spacing w:lineRule="auto" w:line="240" w:after="0"/>
    </w:pPr>
  </w:style>
  <w:style w:type="character" w:styleId="919">
    <w:name w:val="Endnote Text Char"/>
    <w:link w:val="918"/>
    <w:uiPriority w:val="99"/>
    <w:rPr>
      <w:sz w:val="20"/>
    </w:rPr>
  </w:style>
  <w:style w:type="character" w:styleId="920">
    <w:name w:val="endnote reference"/>
    <w:basedOn w:val="936"/>
    <w:uiPriority w:val="99"/>
    <w:semiHidden/>
    <w:unhideWhenUsed/>
    <w:rPr>
      <w:vertAlign w:val="superscript"/>
    </w:rPr>
  </w:style>
  <w:style w:type="paragraph" w:styleId="921">
    <w:name w:val="toc 1"/>
    <w:basedOn w:val="932"/>
    <w:next w:val="932"/>
    <w:uiPriority w:val="39"/>
    <w:unhideWhenUsed/>
    <w:pPr>
      <w:ind w:left="0" w:right="0" w:firstLine="0"/>
      <w:spacing w:after="57"/>
    </w:pPr>
  </w:style>
  <w:style w:type="paragraph" w:styleId="922">
    <w:name w:val="toc 2"/>
    <w:basedOn w:val="932"/>
    <w:next w:val="932"/>
    <w:uiPriority w:val="39"/>
    <w:unhideWhenUsed/>
    <w:pPr>
      <w:ind w:left="283" w:right="0" w:firstLine="0"/>
      <w:spacing w:after="57"/>
    </w:pPr>
  </w:style>
  <w:style w:type="paragraph" w:styleId="923">
    <w:name w:val="toc 3"/>
    <w:basedOn w:val="932"/>
    <w:next w:val="932"/>
    <w:uiPriority w:val="39"/>
    <w:unhideWhenUsed/>
    <w:pPr>
      <w:ind w:left="567" w:right="0" w:firstLine="0"/>
      <w:spacing w:after="57"/>
    </w:pPr>
  </w:style>
  <w:style w:type="paragraph" w:styleId="924">
    <w:name w:val="toc 4"/>
    <w:basedOn w:val="932"/>
    <w:next w:val="932"/>
    <w:uiPriority w:val="39"/>
    <w:unhideWhenUsed/>
    <w:pPr>
      <w:ind w:left="850" w:right="0" w:firstLine="0"/>
      <w:spacing w:after="57"/>
    </w:pPr>
  </w:style>
  <w:style w:type="paragraph" w:styleId="925">
    <w:name w:val="toc 5"/>
    <w:basedOn w:val="932"/>
    <w:next w:val="932"/>
    <w:uiPriority w:val="39"/>
    <w:unhideWhenUsed/>
    <w:pPr>
      <w:ind w:left="1134" w:right="0" w:firstLine="0"/>
      <w:spacing w:after="57"/>
    </w:pPr>
  </w:style>
  <w:style w:type="paragraph" w:styleId="926">
    <w:name w:val="toc 6"/>
    <w:basedOn w:val="932"/>
    <w:next w:val="932"/>
    <w:uiPriority w:val="39"/>
    <w:unhideWhenUsed/>
    <w:pPr>
      <w:ind w:left="1417" w:right="0" w:firstLine="0"/>
      <w:spacing w:after="57"/>
    </w:pPr>
  </w:style>
  <w:style w:type="paragraph" w:styleId="927">
    <w:name w:val="toc 7"/>
    <w:basedOn w:val="932"/>
    <w:next w:val="932"/>
    <w:uiPriority w:val="39"/>
    <w:unhideWhenUsed/>
    <w:pPr>
      <w:ind w:left="1701" w:right="0" w:firstLine="0"/>
      <w:spacing w:after="57"/>
    </w:pPr>
  </w:style>
  <w:style w:type="paragraph" w:styleId="928">
    <w:name w:val="toc 8"/>
    <w:basedOn w:val="932"/>
    <w:next w:val="932"/>
    <w:uiPriority w:val="39"/>
    <w:unhideWhenUsed/>
    <w:pPr>
      <w:ind w:left="1984" w:right="0" w:firstLine="0"/>
      <w:spacing w:after="57"/>
    </w:pPr>
  </w:style>
  <w:style w:type="paragraph" w:styleId="929">
    <w:name w:val="toc 9"/>
    <w:basedOn w:val="932"/>
    <w:next w:val="932"/>
    <w:uiPriority w:val="39"/>
    <w:unhideWhenUsed/>
    <w:pPr>
      <w:ind w:left="2268" w:right="0" w:firstLine="0"/>
      <w:spacing w:after="57"/>
    </w:pPr>
  </w:style>
  <w:style w:type="paragraph" w:styleId="930">
    <w:name w:val="TOC Heading"/>
    <w:uiPriority w:val="39"/>
    <w:unhideWhenUsed/>
  </w:style>
  <w:style w:type="paragraph" w:styleId="931">
    <w:name w:val="table of figures"/>
    <w:basedOn w:val="932"/>
    <w:next w:val="932"/>
    <w:uiPriority w:val="99"/>
    <w:unhideWhenUsed/>
    <w:pPr>
      <w:spacing w:after="0" w:afterAutospacing="0"/>
    </w:pPr>
  </w:style>
  <w:style w:type="paragraph" w:styleId="932" w:default="1">
    <w:name w:val="Normal"/>
    <w:qFormat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paragraph" w:styleId="933">
    <w:name w:val="Heading 1"/>
    <w:basedOn w:val="932"/>
    <w:next w:val="932"/>
    <w:link w:val="939"/>
    <w:qFormat/>
    <w:rPr>
      <w:b/>
      <w:bCs/>
      <w:sz w:val="36"/>
      <w:szCs w:val="32"/>
    </w:rPr>
    <w:pPr>
      <w:keepNext/>
      <w:spacing w:after="240" w:before="240"/>
      <w:outlineLvl w:val="0"/>
    </w:pPr>
  </w:style>
  <w:style w:type="paragraph" w:styleId="934">
    <w:name w:val="Heading 2"/>
    <w:basedOn w:val="932"/>
    <w:next w:val="932"/>
    <w:link w:val="940"/>
    <w:qFormat/>
    <w:uiPriority w:val="9"/>
    <w:unhideWhenUsed/>
    <w:rPr>
      <w:rFonts w:ascii="Cambria" w:hAnsi="Cambria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paragraph" w:styleId="935">
    <w:name w:val="Heading 3"/>
    <w:basedOn w:val="932"/>
    <w:next w:val="932"/>
    <w:link w:val="941"/>
    <w:qFormat/>
    <w:unhideWhenUsed/>
    <w:rPr>
      <w:rFonts w:ascii="Cambria" w:hAnsi="Cambria"/>
      <w:b/>
      <w:bCs/>
      <w:sz w:val="26"/>
      <w:szCs w:val="26"/>
    </w:rPr>
    <w:pPr>
      <w:keepNext/>
      <w:spacing w:after="60" w:before="240"/>
      <w:outlineLvl w:val="2"/>
    </w:pPr>
  </w:style>
  <w:style w:type="character" w:styleId="936" w:default="1">
    <w:name w:val="Default Paragraph Font"/>
    <w:uiPriority w:val="1"/>
    <w:semiHidden/>
    <w:unhideWhenUsed/>
  </w:style>
  <w:style w:type="table" w:styleId="9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8" w:default="1">
    <w:name w:val="No List"/>
    <w:uiPriority w:val="99"/>
    <w:semiHidden/>
    <w:unhideWhenUsed/>
  </w:style>
  <w:style w:type="character" w:styleId="939" w:customStyle="1">
    <w:name w:val="Заголовок 1 Знак"/>
    <w:basedOn w:val="936"/>
    <w:link w:val="933"/>
    <w:rPr>
      <w:rFonts w:ascii="Times New Roman" w:hAnsi="Times New Roman" w:cs="Times New Roman" w:eastAsia="Times New Roman"/>
      <w:b/>
      <w:bCs/>
      <w:sz w:val="36"/>
      <w:szCs w:val="32"/>
    </w:rPr>
  </w:style>
  <w:style w:type="character" w:styleId="940" w:customStyle="1">
    <w:name w:val="Заголовок 2 Знак"/>
    <w:basedOn w:val="936"/>
    <w:link w:val="934"/>
    <w:uiPriority w:val="9"/>
    <w:rPr>
      <w:rFonts w:ascii="Cambria" w:hAnsi="Cambria" w:cs="Times New Roman" w:eastAsia="Times New Roman"/>
      <w:b/>
      <w:bCs/>
      <w:i/>
      <w:iCs/>
      <w:sz w:val="28"/>
      <w:szCs w:val="28"/>
    </w:rPr>
  </w:style>
  <w:style w:type="character" w:styleId="941" w:customStyle="1">
    <w:name w:val="Заголовок 3 Знак"/>
    <w:basedOn w:val="936"/>
    <w:link w:val="935"/>
    <w:rPr>
      <w:rFonts w:ascii="Cambria" w:hAnsi="Cambria" w:cs="Times New Roman" w:eastAsia="Times New Roman"/>
      <w:b/>
      <w:bCs/>
      <w:sz w:val="26"/>
      <w:szCs w:val="26"/>
    </w:rPr>
  </w:style>
  <w:style w:type="paragraph" w:styleId="942">
    <w:name w:val="Header"/>
    <w:basedOn w:val="932"/>
    <w:link w:val="943"/>
    <w:pPr>
      <w:tabs>
        <w:tab w:val="center" w:pos="4677" w:leader="none"/>
        <w:tab w:val="right" w:pos="9355" w:leader="none"/>
      </w:tabs>
    </w:pPr>
  </w:style>
  <w:style w:type="character" w:styleId="943" w:customStyle="1">
    <w:name w:val="Верхний колонтитул Знак"/>
    <w:basedOn w:val="936"/>
    <w:link w:val="942"/>
    <w:rPr>
      <w:rFonts w:ascii="Times New Roman" w:hAnsi="Times New Roman" w:cs="Times New Roman" w:eastAsia="Times New Roman"/>
      <w:sz w:val="24"/>
      <w:szCs w:val="24"/>
    </w:rPr>
  </w:style>
  <w:style w:type="character" w:styleId="944">
    <w:name w:val="page number"/>
    <w:basedOn w:val="936"/>
    <w:uiPriority w:val="99"/>
  </w:style>
  <w:style w:type="paragraph" w:styleId="945">
    <w:name w:val="Footer"/>
    <w:basedOn w:val="932"/>
    <w:link w:val="946"/>
    <w:uiPriority w:val="99"/>
    <w:pPr>
      <w:tabs>
        <w:tab w:val="center" w:pos="4677" w:leader="none"/>
        <w:tab w:val="right" w:pos="9355" w:leader="none"/>
      </w:tabs>
    </w:pPr>
  </w:style>
  <w:style w:type="character" w:styleId="946" w:customStyle="1">
    <w:name w:val="Нижний колонтитул Знак"/>
    <w:basedOn w:val="936"/>
    <w:link w:val="945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947">
    <w:name w:val="Hyperlink"/>
    <w:uiPriority w:val="99"/>
    <w:rPr>
      <w:color w:val="auto"/>
      <w:u w:val="none"/>
    </w:rPr>
  </w:style>
  <w:style w:type="paragraph" w:styleId="948" w:customStyle="1">
    <w:name w:val="Default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0"/>
    </w:pPr>
  </w:style>
  <w:style w:type="paragraph" w:styleId="949" w:customStyle="1">
    <w:name w:val="Пункт"/>
    <w:basedOn w:val="932"/>
    <w:link w:val="960"/>
    <w:uiPriority w:val="99"/>
    <w:rPr>
      <w:sz w:val="28"/>
      <w:szCs w:val="20"/>
    </w:rPr>
    <w:pPr>
      <w:ind w:left="1134" w:hanging="1134"/>
      <w:jc w:val="both"/>
      <w:spacing w:lineRule="auto" w:line="360"/>
      <w:tabs>
        <w:tab w:val="num" w:pos="1134" w:leader="none"/>
      </w:tabs>
    </w:pPr>
  </w:style>
  <w:style w:type="paragraph" w:styleId="950" w:customStyle="1">
    <w:name w:val="Подпункт"/>
    <w:basedOn w:val="949"/>
    <w:link w:val="961"/>
  </w:style>
  <w:style w:type="paragraph" w:styleId="951">
    <w:name w:val="List Number"/>
    <w:basedOn w:val="932"/>
    <w:rPr>
      <w:sz w:val="28"/>
    </w:rPr>
    <w:pPr>
      <w:jc w:val="both"/>
      <w:spacing w:lineRule="auto" w:line="360" w:before="60"/>
    </w:pPr>
  </w:style>
  <w:style w:type="paragraph" w:styleId="952">
    <w:name w:val="footnote text"/>
    <w:basedOn w:val="932"/>
    <w:link w:val="953"/>
    <w:uiPriority w:val="99"/>
    <w:unhideWhenUsed/>
    <w:rPr>
      <w:sz w:val="22"/>
      <w:szCs w:val="20"/>
    </w:rPr>
    <w:pPr>
      <w:ind w:firstLine="567"/>
      <w:jc w:val="both"/>
    </w:pPr>
  </w:style>
  <w:style w:type="character" w:styleId="953" w:customStyle="1">
    <w:name w:val="Текст сноски Знак"/>
    <w:basedOn w:val="936"/>
    <w:link w:val="952"/>
    <w:uiPriority w:val="99"/>
    <w:rPr>
      <w:rFonts w:ascii="Times New Roman" w:hAnsi="Times New Roman" w:cs="Times New Roman" w:eastAsia="Times New Roman"/>
      <w:sz w:val="20"/>
      <w:szCs w:val="20"/>
    </w:rPr>
  </w:style>
  <w:style w:type="character" w:styleId="954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955" w:customStyle="1">
    <w:name w:val="Times 12"/>
    <w:basedOn w:val="932"/>
    <w:rPr>
      <w:bCs/>
      <w:sz w:val="22"/>
      <w:szCs w:val="22"/>
      <w:lang w:eastAsia="ar-SA"/>
    </w:rPr>
    <w:pPr>
      <w:ind w:firstLine="567"/>
      <w:jc w:val="both"/>
    </w:pPr>
  </w:style>
  <w:style w:type="paragraph" w:styleId="956" w:customStyle="1">
    <w:name w:val="Ариал"/>
    <w:basedOn w:val="932"/>
    <w:link w:val="957"/>
    <w:rPr>
      <w:rFonts w:ascii="Arial" w:hAnsi="Arial"/>
    </w:rPr>
    <w:pPr>
      <w:ind w:firstLine="851"/>
      <w:jc w:val="both"/>
      <w:spacing w:lineRule="auto" w:line="360" w:after="120" w:before="120"/>
    </w:pPr>
  </w:style>
  <w:style w:type="character" w:styleId="957" w:customStyle="1">
    <w:name w:val="Ариал Знак1"/>
    <w:link w:val="956"/>
    <w:rPr>
      <w:rFonts w:ascii="Arial" w:hAnsi="Arial" w:cs="Times New Roman" w:eastAsia="Times New Roman"/>
      <w:sz w:val="24"/>
      <w:szCs w:val="24"/>
    </w:rPr>
  </w:style>
  <w:style w:type="character" w:styleId="958" w:customStyle="1">
    <w:name w:val="Заголовок №1_"/>
    <w:link w:val="959"/>
    <w:rPr>
      <w:b/>
      <w:bCs/>
      <w:sz w:val="16"/>
      <w:szCs w:val="16"/>
      <w:shd w:val="clear" w:fill="FFFFFF" w:color="FFFFFF"/>
    </w:rPr>
  </w:style>
  <w:style w:type="paragraph" w:styleId="959" w:customStyle="1">
    <w:name w:val="Заголовок №1"/>
    <w:basedOn w:val="932"/>
    <w:link w:val="958"/>
    <w:rPr>
      <w:rFonts w:ascii="Calibri" w:hAnsi="Calibri" w:cs="Calibri" w:eastAsia="Calibri"/>
      <w:b/>
      <w:bCs/>
      <w:sz w:val="16"/>
      <w:szCs w:val="16"/>
      <w:lang w:eastAsia="en-US"/>
    </w:rPr>
    <w:pPr>
      <w:spacing w:lineRule="exact" w:line="206"/>
      <w:shd w:val="clear" w:fill="FFFFFF" w:color="FFFFFF"/>
      <w:widowControl w:val="off"/>
      <w:outlineLvl w:val="0"/>
    </w:pPr>
  </w:style>
  <w:style w:type="character" w:styleId="960" w:customStyle="1">
    <w:name w:val="Пункт Знак1"/>
    <w:link w:val="949"/>
    <w:uiPriority w:val="99"/>
    <w:rPr>
      <w:rFonts w:ascii="Times New Roman" w:hAnsi="Times New Roman" w:cs="Times New Roman" w:eastAsia="Times New Roman"/>
      <w:sz w:val="28"/>
      <w:szCs w:val="20"/>
      <w:lang w:eastAsia="ru-RU"/>
    </w:rPr>
  </w:style>
  <w:style w:type="character" w:styleId="961" w:customStyle="1">
    <w:name w:val="Подпункт Знак1"/>
    <w:link w:val="950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962">
    <w:name w:val="Обычный"/>
    <w:rPr>
      <w:rFonts w:ascii="Calibri" w:hAnsi="Calibri" w:cs="Times New Roman" w:eastAsia="Calibri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character" w:styleId="963">
    <w:name w:val="Знак сноски"/>
    <w:rPr>
      <w:rFonts w:ascii="Times New Roman" w:hAnsi="Times New Roman"/>
      <w:vertAlign w:val="superscript"/>
    </w:rPr>
  </w:style>
  <w:style w:type="paragraph" w:styleId="964">
    <w:name w:val="Текст сноски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0"/>
      <w:highlight w:val="none"/>
      <w:u w:val="none"/>
      <w:vertAlign w:val="baseline"/>
      <w:rtl w:val="false"/>
      <w:cs w:val="false"/>
      <w:lang w:val="en-US" w:bidi="ar-SA" w:eastAsia="en-US"/>
    </w:rPr>
    <w:pPr>
      <w:contextualSpacing w:val="false"/>
      <w:ind w:left="0" w:right="0" w:firstLine="567"/>
      <w:jc w:val="both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Relationship Id="rId15" Type="http://schemas.openxmlformats.org/officeDocument/2006/relationships/hyperlink" Target="http://www.tender.lot-online.ru" TargetMode="External"/><Relationship Id="rId16" Type="http://schemas.openxmlformats.org/officeDocument/2006/relationships/hyperlink" Target="mailto:DykinDV@ROSSETIMR.RU" TargetMode="External"/><Relationship Id="rId17" Type="http://schemas.openxmlformats.org/officeDocument/2006/relationships/hyperlink" Target="https://rmsp.nalog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15</cp:revision>
  <dcterms:created xsi:type="dcterms:W3CDTF">2025-05-19T09:56:00Z</dcterms:created>
  <dcterms:modified xsi:type="dcterms:W3CDTF">2026-05-08T05:36:47Z</dcterms:modified>
</cp:coreProperties>
</file>